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9D237" w14:textId="77777777" w:rsidR="00334011" w:rsidRPr="0053510B" w:rsidRDefault="00334011" w:rsidP="00564356">
      <w:pPr>
        <w:pStyle w:val="Titre2"/>
        <w:spacing w:before="0"/>
        <w:rPr>
          <w:rFonts w:eastAsia="Times New Roman"/>
          <w:sz w:val="22"/>
          <w:szCs w:val="22"/>
        </w:rPr>
      </w:pPr>
      <w:bookmarkStart w:id="0" w:name="_GoBack"/>
      <w:bookmarkEnd w:id="0"/>
      <w:r w:rsidRPr="0053510B">
        <w:rPr>
          <w:sz w:val="22"/>
          <w:szCs w:val="22"/>
        </w:rPr>
        <w:t>Données</w:t>
      </w:r>
      <w:r w:rsidRPr="0053510B">
        <w:rPr>
          <w:rFonts w:eastAsia="Times New Roman"/>
          <w:sz w:val="22"/>
          <w:szCs w:val="22"/>
        </w:rPr>
        <w:t xml:space="preserve"> générales</w:t>
      </w:r>
    </w:p>
    <w:p w14:paraId="2C825156" w14:textId="49E31AD1" w:rsidR="00B814B7" w:rsidRDefault="00334011" w:rsidP="006D75C1">
      <w:pPr>
        <w:spacing w:after="0"/>
        <w:rPr>
          <w:rFonts w:eastAsia="Times New Roman"/>
        </w:rPr>
      </w:pPr>
      <w:r>
        <w:rPr>
          <w:rFonts w:eastAsia="Times New Roman"/>
        </w:rPr>
        <w:t xml:space="preserve">Commune : </w:t>
      </w:r>
      <w:r w:rsidR="001E3154">
        <w:rPr>
          <w:rFonts w:eastAsia="Times New Roman"/>
        </w:rPr>
        <w:tab/>
      </w:r>
      <w:r w:rsidR="001E3154">
        <w:rPr>
          <w:rFonts w:eastAsia="Times New Roman"/>
        </w:rPr>
        <w:tab/>
      </w:r>
      <w:r w:rsidR="00B814B7">
        <w:rPr>
          <w:rFonts w:eastAsia="Times New Roman"/>
        </w:rPr>
        <w:tab/>
      </w:r>
      <w:r w:rsidRPr="001A0AA8">
        <w:rPr>
          <w:rFonts w:eastAsia="Times New Roman"/>
          <w:highlight w:val="lightGray"/>
        </w:rPr>
        <w:t>Nom de la commune</w:t>
      </w:r>
      <w:r>
        <w:rPr>
          <w:rFonts w:eastAsia="Times New Roman"/>
        </w:rPr>
        <w:br/>
      </w:r>
      <w:r w:rsidR="00B814B7">
        <w:rPr>
          <w:rFonts w:eastAsia="Times New Roman"/>
        </w:rPr>
        <w:t>Entité</w:t>
      </w:r>
      <w:r>
        <w:rPr>
          <w:rFonts w:eastAsia="Times New Roman"/>
        </w:rPr>
        <w:t xml:space="preserve"> rattaché</w:t>
      </w:r>
      <w:r w:rsidR="00B814B7">
        <w:rPr>
          <w:rFonts w:eastAsia="Times New Roman"/>
        </w:rPr>
        <w:t>e</w:t>
      </w:r>
      <w:r>
        <w:rPr>
          <w:rFonts w:eastAsia="Times New Roman"/>
        </w:rPr>
        <w:t> :</w:t>
      </w:r>
      <w:r w:rsidR="001E3154">
        <w:rPr>
          <w:rFonts w:eastAsia="Times New Roman"/>
        </w:rPr>
        <w:tab/>
      </w:r>
      <w:r w:rsidR="00B814B7">
        <w:rPr>
          <w:rFonts w:eastAsia="Times New Roman"/>
        </w:rPr>
        <w:tab/>
      </w:r>
      <w:r w:rsidRPr="001A0AA8">
        <w:rPr>
          <w:rFonts w:eastAsia="Times New Roman"/>
          <w:highlight w:val="lightGray"/>
        </w:rPr>
        <w:t>Nom du dicastère</w:t>
      </w:r>
      <w:r w:rsidR="00266594" w:rsidRPr="001A0AA8">
        <w:rPr>
          <w:rFonts w:eastAsia="Times New Roman"/>
          <w:highlight w:val="lightGray"/>
        </w:rPr>
        <w:t>/</w:t>
      </w:r>
      <w:r w:rsidR="00B814B7" w:rsidRPr="001A0AA8">
        <w:rPr>
          <w:rFonts w:eastAsia="Times New Roman"/>
          <w:highlight w:val="lightGray"/>
        </w:rPr>
        <w:t xml:space="preserve">de la personne/du groupe en charge du </w:t>
      </w:r>
      <w:r w:rsidR="00AB39EA" w:rsidRPr="001A0AA8">
        <w:rPr>
          <w:rFonts w:eastAsia="Times New Roman"/>
          <w:highlight w:val="lightGray"/>
        </w:rPr>
        <w:t>PEC</w:t>
      </w:r>
      <w:r w:rsidR="00AB39EA" w:rsidRPr="007E7D64">
        <w:rPr>
          <w:rFonts w:eastAsia="Times New Roman"/>
          <w:highlight w:val="lightGray"/>
        </w:rPr>
        <w:t>C</w:t>
      </w:r>
      <w:r>
        <w:rPr>
          <w:rFonts w:eastAsia="Times New Roman"/>
        </w:rPr>
        <w:br/>
      </w:r>
      <w:r w:rsidR="00B814B7">
        <w:rPr>
          <w:rFonts w:eastAsia="Times New Roman"/>
        </w:rPr>
        <w:t>Durée du mandat :</w:t>
      </w:r>
      <w:r w:rsidR="00B814B7">
        <w:rPr>
          <w:rFonts w:eastAsia="Times New Roman"/>
        </w:rPr>
        <w:tab/>
      </w:r>
      <w:r w:rsidR="00B814B7">
        <w:rPr>
          <w:rFonts w:eastAsia="Times New Roman"/>
        </w:rPr>
        <w:tab/>
        <w:t>4 ans</w:t>
      </w:r>
      <w:r w:rsidR="00707975">
        <w:rPr>
          <w:rFonts w:eastAsia="Times New Roman"/>
        </w:rPr>
        <w:t xml:space="preserve"> </w:t>
      </w:r>
    </w:p>
    <w:p w14:paraId="1E77236A" w14:textId="77777777" w:rsidR="002924CE" w:rsidRPr="002924CE" w:rsidRDefault="002924CE" w:rsidP="00B814B7">
      <w:pPr>
        <w:spacing w:after="0"/>
        <w:rPr>
          <w:rFonts w:eastAsia="Times New Roman"/>
          <w:sz w:val="16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2"/>
        <w:gridCol w:w="7440"/>
      </w:tblGrid>
      <w:tr w:rsidR="00AB4945" w14:paraId="6EBFFDF8" w14:textId="77777777" w:rsidTr="00C53EC3">
        <w:tc>
          <w:tcPr>
            <w:tcW w:w="1016" w:type="dxa"/>
          </w:tcPr>
          <w:p w14:paraId="5B9664CF" w14:textId="77777777" w:rsidR="00AB4945" w:rsidRPr="002924CE" w:rsidRDefault="0053510B" w:rsidP="00564356">
            <w:pPr>
              <w:pStyle w:val="Titre2"/>
              <w:spacing w:before="0"/>
              <w:outlineLvl w:val="1"/>
              <w:rPr>
                <w:rFonts w:asciiTheme="minorHAnsi" w:eastAsiaTheme="minorHAnsi" w:hAnsiTheme="minorHAnsi" w:cstheme="minorBidi"/>
                <w:bCs w:val="0"/>
                <w:sz w:val="22"/>
                <w:szCs w:val="22"/>
              </w:rPr>
            </w:pPr>
            <w:r w:rsidRPr="002924CE">
              <w:rPr>
                <w:rFonts w:asciiTheme="minorHAnsi" w:eastAsiaTheme="minorHAnsi" w:hAnsiTheme="minorHAnsi" w:cstheme="minorBidi"/>
                <w:bCs w:val="0"/>
                <w:sz w:val="22"/>
                <w:szCs w:val="22"/>
              </w:rPr>
              <w:t>Missions</w:t>
            </w:r>
            <w:r w:rsidR="00D70EA7">
              <w:rPr>
                <w:rFonts w:asciiTheme="minorHAnsi" w:eastAsiaTheme="minorHAnsi" w:hAnsiTheme="minorHAnsi" w:cstheme="minorBidi"/>
                <w:bCs w:val="0"/>
                <w:sz w:val="22"/>
                <w:szCs w:val="22"/>
              </w:rPr>
              <w:t xml:space="preserve"> du mandat</w:t>
            </w:r>
          </w:p>
        </w:tc>
        <w:tc>
          <w:tcPr>
            <w:tcW w:w="8217" w:type="dxa"/>
          </w:tcPr>
          <w:p w14:paraId="33A64818" w14:textId="77777777" w:rsidR="00AB4945" w:rsidRDefault="0053510B" w:rsidP="0053510B">
            <w:pPr>
              <w:pStyle w:val="Titre2"/>
              <w:numPr>
                <w:ilvl w:val="0"/>
                <w:numId w:val="6"/>
              </w:numPr>
              <w:spacing w:before="0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</w:rPr>
            </w:pPr>
            <w:r w:rsidRPr="0053510B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</w:rPr>
              <w:t>Soutenir la Municipalité dans l’élaboration du Plan énergie et climat communal (</w:t>
            </w:r>
            <w:r w:rsidR="00AB39EA" w:rsidRPr="0053510B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</w:rPr>
              <w:t>PEC</w:t>
            </w:r>
            <w:r w:rsidR="00AB39EA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</w:rPr>
              <w:t>C</w:t>
            </w:r>
            <w:r w:rsidRPr="0053510B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</w:rPr>
              <w:t xml:space="preserve">) et </w:t>
            </w:r>
            <w:r w:rsidR="0010301B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</w:rPr>
              <w:t xml:space="preserve">le suivi de </w:t>
            </w:r>
            <w:r w:rsidRPr="0053510B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</w:rPr>
              <w:t>la mise en œuvre des actions</w:t>
            </w:r>
          </w:p>
          <w:p w14:paraId="0D2893F8" w14:textId="64EACA36" w:rsidR="0053510B" w:rsidRDefault="0053510B" w:rsidP="0053510B">
            <w:pPr>
              <w:pStyle w:val="Paragraphedeliste"/>
              <w:numPr>
                <w:ilvl w:val="0"/>
                <w:numId w:val="6"/>
              </w:numPr>
            </w:pPr>
            <w:r>
              <w:t xml:space="preserve">Conseiller la Municipalité </w:t>
            </w:r>
            <w:r w:rsidR="009F0382">
              <w:t>sur les actions et les études à réaliser</w:t>
            </w:r>
          </w:p>
          <w:p w14:paraId="68C13D00" w14:textId="77777777" w:rsidR="0053510B" w:rsidRDefault="0053510B" w:rsidP="0053510B">
            <w:pPr>
              <w:pStyle w:val="Paragraphedeliste"/>
              <w:numPr>
                <w:ilvl w:val="0"/>
                <w:numId w:val="6"/>
              </w:numPr>
            </w:pPr>
            <w:r>
              <w:t>Identifier et faciliter les collaborations et synergies possibles</w:t>
            </w:r>
          </w:p>
          <w:p w14:paraId="584E13C6" w14:textId="22F29BD2" w:rsidR="0053510B" w:rsidRDefault="0053510B" w:rsidP="0053510B">
            <w:pPr>
              <w:pStyle w:val="Paragraphedeliste"/>
              <w:numPr>
                <w:ilvl w:val="0"/>
                <w:numId w:val="6"/>
              </w:numPr>
            </w:pPr>
            <w:r>
              <w:t xml:space="preserve">Participer à l’élaboration de la communication et </w:t>
            </w:r>
            <w:r w:rsidR="009F0382">
              <w:t>contribuer à impliquer la population dans l’élaboration et la mise en œuvre du PECC</w:t>
            </w:r>
          </w:p>
          <w:p w14:paraId="4659668D" w14:textId="77777777" w:rsidR="00266594" w:rsidRPr="0053510B" w:rsidRDefault="00266594" w:rsidP="001A0AA8">
            <w:pPr>
              <w:pStyle w:val="Paragraphedeliste"/>
              <w:ind w:left="360"/>
            </w:pPr>
          </w:p>
        </w:tc>
      </w:tr>
      <w:tr w:rsidR="0053510B" w14:paraId="3F542575" w14:textId="77777777" w:rsidTr="00C53EC3">
        <w:tc>
          <w:tcPr>
            <w:tcW w:w="1016" w:type="dxa"/>
          </w:tcPr>
          <w:p w14:paraId="567F0FA0" w14:textId="77777777" w:rsidR="0053510B" w:rsidRPr="002924CE" w:rsidRDefault="0053510B" w:rsidP="00564356">
            <w:pPr>
              <w:pStyle w:val="Titre2"/>
              <w:spacing w:before="0"/>
              <w:outlineLvl w:val="1"/>
              <w:rPr>
                <w:rFonts w:asciiTheme="minorHAnsi" w:eastAsiaTheme="minorHAnsi" w:hAnsiTheme="minorHAnsi" w:cstheme="minorBidi"/>
                <w:bCs w:val="0"/>
                <w:sz w:val="22"/>
                <w:szCs w:val="22"/>
              </w:rPr>
            </w:pPr>
            <w:r w:rsidRPr="002924CE">
              <w:rPr>
                <w:rFonts w:asciiTheme="minorHAnsi" w:eastAsiaTheme="minorHAnsi" w:hAnsiTheme="minorHAnsi" w:cstheme="minorBidi"/>
                <w:bCs w:val="0"/>
                <w:sz w:val="22"/>
                <w:szCs w:val="22"/>
              </w:rPr>
              <w:t>Tâches</w:t>
            </w:r>
            <w:r w:rsidR="00D70EA7">
              <w:rPr>
                <w:rFonts w:asciiTheme="minorHAnsi" w:eastAsiaTheme="minorHAnsi" w:hAnsiTheme="minorHAnsi" w:cstheme="minorBidi"/>
                <w:bCs w:val="0"/>
                <w:sz w:val="22"/>
                <w:szCs w:val="22"/>
              </w:rPr>
              <w:t xml:space="preserve"> du mandat</w:t>
            </w:r>
          </w:p>
        </w:tc>
        <w:tc>
          <w:tcPr>
            <w:tcW w:w="8217" w:type="dxa"/>
          </w:tcPr>
          <w:p w14:paraId="638742C4" w14:textId="637FEF2C" w:rsidR="0053510B" w:rsidRPr="001E3154" w:rsidRDefault="0010301B" w:rsidP="0053510B">
            <w:pPr>
              <w:pStyle w:val="Paragraphedeliste"/>
              <w:numPr>
                <w:ilvl w:val="0"/>
                <w:numId w:val="4"/>
              </w:numPr>
              <w:spacing w:after="240"/>
              <w:rPr>
                <w:rFonts w:eastAsia="Times New Roman"/>
              </w:rPr>
            </w:pPr>
            <w:r>
              <w:t>P</w:t>
            </w:r>
            <w:r w:rsidR="006D75C1">
              <w:t>articiper</w:t>
            </w:r>
            <w:r w:rsidR="0053510B">
              <w:t xml:space="preserve"> à la rédaction du </w:t>
            </w:r>
            <w:r w:rsidR="00AB39EA">
              <w:t xml:space="preserve">PECC </w:t>
            </w:r>
            <w:r w:rsidR="00C4134F">
              <w:t>(</w:t>
            </w:r>
            <w:r w:rsidR="007860B5">
              <w:t>selon le</w:t>
            </w:r>
            <w:r w:rsidR="0053510B">
              <w:t xml:space="preserve"> </w:t>
            </w:r>
            <w:r>
              <w:t>modèle</w:t>
            </w:r>
            <w:r w:rsidR="0053510B">
              <w:t xml:space="preserve"> </w:t>
            </w:r>
            <w:r>
              <w:t xml:space="preserve">proposé </w:t>
            </w:r>
            <w:r w:rsidR="0053510B">
              <w:t>par le Canton</w:t>
            </w:r>
            <w:r w:rsidR="00C4134F">
              <w:t>)</w:t>
            </w:r>
          </w:p>
          <w:p w14:paraId="57194AA5" w14:textId="6BBE92EA" w:rsidR="0053510B" w:rsidRPr="00D32E2E" w:rsidRDefault="0053510B" w:rsidP="0053510B">
            <w:pPr>
              <w:pStyle w:val="Paragraphedeliste"/>
              <w:numPr>
                <w:ilvl w:val="0"/>
                <w:numId w:val="4"/>
              </w:numPr>
              <w:spacing w:after="240"/>
              <w:rPr>
                <w:rFonts w:eastAsia="Times New Roman"/>
              </w:rPr>
            </w:pPr>
            <w:r>
              <w:t>Réaliser</w:t>
            </w:r>
            <w:r w:rsidR="006D75C1">
              <w:t xml:space="preserve"> et rédiger</w:t>
            </w:r>
            <w:r>
              <w:t xml:space="preserve"> l’analyse de l’état des lieux</w:t>
            </w:r>
            <w:r w:rsidR="0010301B">
              <w:t xml:space="preserve">, </w:t>
            </w:r>
            <w:r>
              <w:t xml:space="preserve">sur la base des données </w:t>
            </w:r>
            <w:r w:rsidR="0010301B">
              <w:t>issues des</w:t>
            </w:r>
            <w:r>
              <w:t xml:space="preserve"> outils cantonaux et </w:t>
            </w:r>
            <w:r w:rsidR="0010301B">
              <w:t xml:space="preserve">des </w:t>
            </w:r>
            <w:r>
              <w:t>informations fournies par la Commune</w:t>
            </w:r>
          </w:p>
          <w:p w14:paraId="005175EF" w14:textId="77777777" w:rsidR="0053510B" w:rsidRPr="00D32E2E" w:rsidRDefault="0053510B" w:rsidP="0053510B">
            <w:pPr>
              <w:pStyle w:val="Paragraphedeliste"/>
              <w:numPr>
                <w:ilvl w:val="0"/>
                <w:numId w:val="4"/>
              </w:numPr>
              <w:spacing w:after="240"/>
              <w:rPr>
                <w:rFonts w:eastAsia="Times New Roman"/>
              </w:rPr>
            </w:pPr>
            <w:r>
              <w:t xml:space="preserve">Guider la Municipalité dans la définition d’une vision et la fixation d’objectifs </w:t>
            </w:r>
          </w:p>
          <w:p w14:paraId="50260B12" w14:textId="46920B0C" w:rsidR="00C4134F" w:rsidRPr="009C20FA" w:rsidRDefault="0010301B" w:rsidP="009C20FA">
            <w:pPr>
              <w:pStyle w:val="Paragraphedeliste"/>
              <w:numPr>
                <w:ilvl w:val="0"/>
                <w:numId w:val="4"/>
              </w:numPr>
              <w:spacing w:after="240"/>
              <w:rPr>
                <w:rFonts w:eastAsia="Times New Roman"/>
              </w:rPr>
            </w:pPr>
            <w:r>
              <w:t xml:space="preserve">Identifier et prioriser, avec les dicastères en charge ou </w:t>
            </w:r>
            <w:r w:rsidR="00F27319">
              <w:t xml:space="preserve">le </w:t>
            </w:r>
            <w:r>
              <w:t xml:space="preserve">groupe </w:t>
            </w:r>
            <w:r w:rsidR="00290FEE">
              <w:t>de suivi</w:t>
            </w:r>
            <w:r w:rsidR="00585D1B">
              <w:t xml:space="preserve"> du</w:t>
            </w:r>
            <w:r w:rsidR="00F27319">
              <w:t xml:space="preserve"> PECC</w:t>
            </w:r>
            <w:r>
              <w:t>, les actions les plus pertinentes pour la Commune (</w:t>
            </w:r>
            <w:r w:rsidR="00C4134F">
              <w:t xml:space="preserve">sur la base du Catalogue </w:t>
            </w:r>
            <w:r>
              <w:t xml:space="preserve">proposé par le </w:t>
            </w:r>
            <w:r w:rsidR="00C4134F">
              <w:t>Canton)</w:t>
            </w:r>
          </w:p>
          <w:p w14:paraId="5E8382B0" w14:textId="5F6B92F3" w:rsidR="0010301B" w:rsidRPr="00B576A2" w:rsidRDefault="0081304F" w:rsidP="0053510B">
            <w:pPr>
              <w:pStyle w:val="Paragraphedeliste"/>
              <w:numPr>
                <w:ilvl w:val="0"/>
                <w:numId w:val="4"/>
              </w:num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Proposer </w:t>
            </w:r>
            <w:r w:rsidR="0010301B">
              <w:rPr>
                <w:rFonts w:eastAsia="Times New Roman"/>
              </w:rPr>
              <w:t xml:space="preserve">un plan d’actions </w:t>
            </w:r>
            <w:r w:rsidR="008D1289">
              <w:rPr>
                <w:rFonts w:eastAsia="Times New Roman"/>
              </w:rPr>
              <w:t>à la Municipalité</w:t>
            </w:r>
          </w:p>
          <w:p w14:paraId="15A284E4" w14:textId="74AA0726" w:rsidR="0053510B" w:rsidRPr="00036869" w:rsidRDefault="00C4134F" w:rsidP="00966AEC">
            <w:pPr>
              <w:pStyle w:val="Paragraphedeliste"/>
              <w:numPr>
                <w:ilvl w:val="0"/>
                <w:numId w:val="4"/>
              </w:numPr>
              <w:spacing w:after="240"/>
              <w:rPr>
                <w:rFonts w:eastAsia="Times New Roman"/>
              </w:rPr>
            </w:pPr>
            <w:r>
              <w:t>Identifier les ressources à disposition (</w:t>
            </w:r>
            <w:r w:rsidR="00036869">
              <w:t xml:space="preserve">en particulier les </w:t>
            </w:r>
            <w:r>
              <w:t>subventions</w:t>
            </w:r>
            <w:r w:rsidR="00036869">
              <w:t>) et a</w:t>
            </w:r>
            <w:r w:rsidR="0053510B">
              <w:t xml:space="preserve">ppuyer administrativement la Commune dans ses demandes </w:t>
            </w:r>
          </w:p>
          <w:p w14:paraId="63CA8FE3" w14:textId="6263531E" w:rsidR="009C20FA" w:rsidRDefault="009C20FA" w:rsidP="009C20FA">
            <w:pPr>
              <w:pStyle w:val="Paragraphedeliste"/>
              <w:numPr>
                <w:ilvl w:val="0"/>
                <w:numId w:val="4"/>
              </w:numPr>
              <w:spacing w:after="240"/>
            </w:pPr>
            <w:r>
              <w:t>Faciliter la mise en œuvre des actions défini</w:t>
            </w:r>
            <w:r w:rsidR="007860B5">
              <w:t>e</w:t>
            </w:r>
            <w:r>
              <w:t>s dans le PEC</w:t>
            </w:r>
            <w:r w:rsidR="00AB39EA">
              <w:t>C</w:t>
            </w:r>
            <w:r w:rsidR="00036869">
              <w:t>, notamment en coordonnant les démarches avec les partenaires</w:t>
            </w:r>
          </w:p>
          <w:p w14:paraId="6CFED965" w14:textId="6FCF33DD" w:rsidR="0053510B" w:rsidRPr="007B491A" w:rsidRDefault="0053510B" w:rsidP="0053510B">
            <w:pPr>
              <w:pStyle w:val="Paragraphedeliste"/>
              <w:numPr>
                <w:ilvl w:val="0"/>
                <w:numId w:val="4"/>
              </w:numPr>
              <w:spacing w:after="240"/>
            </w:pPr>
            <w:r>
              <w:t xml:space="preserve">Planifier et organiser </w:t>
            </w:r>
            <w:r w:rsidR="00E36684">
              <w:t xml:space="preserve">au moins deux </w:t>
            </w:r>
            <w:r>
              <w:t>visites annuelles</w:t>
            </w:r>
            <w:r w:rsidR="00F27319">
              <w:t xml:space="preserve"> avec le dicastère en charge ou le groupe de suivi </w:t>
            </w:r>
            <w:r w:rsidR="003B7EAB">
              <w:t>du P</w:t>
            </w:r>
            <w:r w:rsidR="00F27319">
              <w:t>ECC</w:t>
            </w:r>
            <w:r>
              <w:t xml:space="preserve"> </w:t>
            </w:r>
          </w:p>
          <w:p w14:paraId="533E276B" w14:textId="77777777" w:rsidR="0053510B" w:rsidRPr="003B7EAB" w:rsidRDefault="00C4134F" w:rsidP="00AB39EA">
            <w:pPr>
              <w:pStyle w:val="Paragraphedeliste"/>
              <w:numPr>
                <w:ilvl w:val="0"/>
                <w:numId w:val="4"/>
              </w:numPr>
              <w:spacing w:after="240"/>
              <w:rPr>
                <w:b/>
                <w:bCs/>
              </w:rPr>
            </w:pPr>
            <w:r>
              <w:t>Participer</w:t>
            </w:r>
            <w:r w:rsidRPr="00D32E2E">
              <w:t xml:space="preserve"> au</w:t>
            </w:r>
            <w:r>
              <w:t xml:space="preserve"> suivi de la mise en œuvre des actions définis dans le </w:t>
            </w:r>
            <w:r w:rsidR="00AB39EA">
              <w:t>PECC</w:t>
            </w:r>
            <w:r w:rsidR="00F27319">
              <w:t xml:space="preserve"> (reporting, évaluation</w:t>
            </w:r>
            <w:r w:rsidR="00585B8A">
              <w:t xml:space="preserve"> et</w:t>
            </w:r>
            <w:r w:rsidR="00F27319">
              <w:t xml:space="preserve"> ajustements</w:t>
            </w:r>
            <w:r w:rsidR="00585B8A">
              <w:t xml:space="preserve"> des actions</w:t>
            </w:r>
            <w:r w:rsidR="00F27319">
              <w:t>, etc.)</w:t>
            </w:r>
          </w:p>
          <w:p w14:paraId="07E6E10B" w14:textId="65DA0FCC" w:rsidR="003B7EAB" w:rsidRPr="003B7EAB" w:rsidRDefault="003B7EAB" w:rsidP="00AB39EA">
            <w:pPr>
              <w:pStyle w:val="Paragraphedeliste"/>
              <w:numPr>
                <w:ilvl w:val="0"/>
                <w:numId w:val="4"/>
              </w:numPr>
              <w:spacing w:after="240"/>
            </w:pPr>
            <w:r w:rsidRPr="003B7EAB">
              <w:t xml:space="preserve">Appuyer </w:t>
            </w:r>
            <w:r>
              <w:t xml:space="preserve">le dicastère en charge ou le groupe de suivi du PECC dans </w:t>
            </w:r>
            <w:r w:rsidR="009F0382">
              <w:t>les actions de communication et de mobilisation citoyenne</w:t>
            </w:r>
          </w:p>
        </w:tc>
      </w:tr>
      <w:tr w:rsidR="00D70EA7" w14:paraId="4DD7E450" w14:textId="77777777" w:rsidTr="00C53EC3">
        <w:tc>
          <w:tcPr>
            <w:tcW w:w="1016" w:type="dxa"/>
          </w:tcPr>
          <w:p w14:paraId="1A2DD7C4" w14:textId="77777777" w:rsidR="00D70EA7" w:rsidRPr="002924CE" w:rsidRDefault="00D70EA7" w:rsidP="00D70EA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Références du Bureau</w:t>
            </w:r>
          </w:p>
          <w:p w14:paraId="6BBB4102" w14:textId="77777777" w:rsidR="00D70EA7" w:rsidRPr="002924CE" w:rsidRDefault="00D70EA7" w:rsidP="00564356">
            <w:pPr>
              <w:pStyle w:val="Titre2"/>
              <w:spacing w:before="0"/>
              <w:outlineLvl w:val="1"/>
              <w:rPr>
                <w:rFonts w:asciiTheme="minorHAnsi" w:eastAsiaTheme="minorHAnsi" w:hAnsiTheme="minorHAnsi" w:cstheme="minorBidi"/>
                <w:bCs w:val="0"/>
                <w:sz w:val="22"/>
                <w:szCs w:val="22"/>
              </w:rPr>
            </w:pPr>
          </w:p>
        </w:tc>
        <w:tc>
          <w:tcPr>
            <w:tcW w:w="8217" w:type="dxa"/>
          </w:tcPr>
          <w:p w14:paraId="3A4D9848" w14:textId="1F75020C" w:rsidR="006D75C1" w:rsidRDefault="00D70EA7" w:rsidP="00E04C50">
            <w:pPr>
              <w:pStyle w:val="Paragraphedeliste"/>
              <w:numPr>
                <w:ilvl w:val="0"/>
                <w:numId w:val="4"/>
              </w:numPr>
            </w:pPr>
            <w:r w:rsidRPr="0053510B">
              <w:rPr>
                <w:rFonts w:eastAsia="Times New Roman"/>
              </w:rPr>
              <w:t>Expérience pratique avec les communes dans le domaine de l’énergie, du climat</w:t>
            </w:r>
            <w:r w:rsidR="009F0382">
              <w:rPr>
                <w:rFonts w:eastAsia="Times New Roman"/>
              </w:rPr>
              <w:t xml:space="preserve"> ou </w:t>
            </w:r>
            <w:r w:rsidR="00F27319">
              <w:rPr>
                <w:rFonts w:eastAsia="Times New Roman"/>
              </w:rPr>
              <w:t>de la durabilité</w:t>
            </w:r>
            <w:r w:rsidR="009F0382">
              <w:rPr>
                <w:rFonts w:eastAsia="Times New Roman"/>
              </w:rPr>
              <w:t xml:space="preserve"> </w:t>
            </w:r>
            <w:r w:rsidRPr="0053510B">
              <w:rPr>
                <w:rFonts w:eastAsia="Times New Roman"/>
              </w:rPr>
              <w:t xml:space="preserve">dans une fonction de conseil </w:t>
            </w:r>
            <w:r w:rsidR="006D75C1">
              <w:rPr>
                <w:rFonts w:eastAsia="Times New Roman"/>
              </w:rPr>
              <w:t>(</w:t>
            </w:r>
            <w:r w:rsidR="006D75C1" w:rsidRPr="00E04C50">
              <w:rPr>
                <w:rFonts w:eastAsia="Times New Roman"/>
                <w:i/>
                <w:iCs/>
              </w:rPr>
              <w:t>min.</w:t>
            </w:r>
            <w:r w:rsidRPr="00E04C50">
              <w:rPr>
                <w:rFonts w:eastAsia="Times New Roman"/>
                <w:i/>
                <w:iCs/>
              </w:rPr>
              <w:t xml:space="preserve"> 2 références</w:t>
            </w:r>
            <w:r w:rsidR="00BB60A3">
              <w:rPr>
                <w:rFonts w:eastAsia="Times New Roman"/>
                <w:i/>
                <w:iCs/>
              </w:rPr>
              <w:t>, couvrant</w:t>
            </w:r>
            <w:r w:rsidR="00E04C50" w:rsidRPr="00E04C50">
              <w:rPr>
                <w:rFonts w:eastAsia="Times New Roman"/>
                <w:i/>
                <w:iCs/>
              </w:rPr>
              <w:t xml:space="preserve"> au moins deux des domaines cités</w:t>
            </w:r>
            <w:r w:rsidR="006D75C1">
              <w:rPr>
                <w:rFonts w:eastAsia="Times New Roman"/>
              </w:rPr>
              <w:t>)</w:t>
            </w:r>
          </w:p>
        </w:tc>
      </w:tr>
      <w:tr w:rsidR="0053510B" w14:paraId="38C4F362" w14:textId="77777777" w:rsidTr="00C53EC3">
        <w:tc>
          <w:tcPr>
            <w:tcW w:w="1016" w:type="dxa"/>
          </w:tcPr>
          <w:p w14:paraId="6E5EA8F3" w14:textId="57FD76FC" w:rsidR="00AB39EA" w:rsidRDefault="0053510B" w:rsidP="00564356">
            <w:pPr>
              <w:pStyle w:val="Titre2"/>
              <w:spacing w:before="0"/>
              <w:outlineLvl w:val="1"/>
              <w:rPr>
                <w:rFonts w:asciiTheme="minorHAnsi" w:eastAsiaTheme="minorHAnsi" w:hAnsiTheme="minorHAnsi" w:cstheme="minorBidi"/>
                <w:bCs w:val="0"/>
                <w:sz w:val="22"/>
                <w:szCs w:val="22"/>
              </w:rPr>
            </w:pPr>
            <w:r w:rsidRPr="002924CE">
              <w:rPr>
                <w:rFonts w:asciiTheme="minorHAnsi" w:eastAsiaTheme="minorHAnsi" w:hAnsiTheme="minorHAnsi" w:cstheme="minorBidi"/>
                <w:bCs w:val="0"/>
                <w:sz w:val="22"/>
                <w:szCs w:val="22"/>
              </w:rPr>
              <w:t>Profil</w:t>
            </w:r>
            <w:r w:rsidR="00D70EA7">
              <w:rPr>
                <w:rFonts w:asciiTheme="minorHAnsi" w:eastAsiaTheme="minorHAnsi" w:hAnsiTheme="minorHAnsi" w:cstheme="minorBidi"/>
                <w:bCs w:val="0"/>
                <w:sz w:val="22"/>
                <w:szCs w:val="22"/>
              </w:rPr>
              <w:t xml:space="preserve"> des </w:t>
            </w:r>
            <w:r w:rsidR="00290FEE">
              <w:rPr>
                <w:rFonts w:asciiTheme="minorHAnsi" w:eastAsiaTheme="minorHAnsi" w:hAnsiTheme="minorHAnsi" w:cstheme="minorBidi"/>
                <w:bCs w:val="0"/>
                <w:sz w:val="22"/>
                <w:szCs w:val="22"/>
              </w:rPr>
              <w:t>collaboratrices /</w:t>
            </w:r>
            <w:r w:rsidR="00D70EA7">
              <w:rPr>
                <w:rFonts w:asciiTheme="minorHAnsi" w:eastAsiaTheme="minorHAnsi" w:hAnsiTheme="minorHAnsi" w:cstheme="minorBidi"/>
                <w:bCs w:val="0"/>
                <w:sz w:val="22"/>
                <w:szCs w:val="22"/>
              </w:rPr>
              <w:t>collaborateurs</w:t>
            </w:r>
          </w:p>
          <w:p w14:paraId="408474F4" w14:textId="77777777" w:rsidR="00AB39EA" w:rsidRPr="00AB39EA" w:rsidRDefault="00AB39EA" w:rsidP="00B576A2"/>
          <w:p w14:paraId="34878617" w14:textId="77777777" w:rsidR="00AB39EA" w:rsidRPr="00AB39EA" w:rsidRDefault="00AB39EA" w:rsidP="00B576A2"/>
          <w:p w14:paraId="4E2FE4D7" w14:textId="77777777" w:rsidR="00AB39EA" w:rsidRDefault="00AB39EA" w:rsidP="00AB39EA"/>
          <w:p w14:paraId="1E6AE6B2" w14:textId="77777777" w:rsidR="00AB39EA" w:rsidRDefault="00AB39EA" w:rsidP="00AB39EA"/>
          <w:p w14:paraId="0621054C" w14:textId="77777777" w:rsidR="00AB39EA" w:rsidRDefault="00AB39EA" w:rsidP="00AB39EA"/>
          <w:p w14:paraId="3BD4E4CA" w14:textId="77777777" w:rsidR="00AB39EA" w:rsidRDefault="00AB39EA" w:rsidP="00AB39EA"/>
          <w:p w14:paraId="7159EB5A" w14:textId="77777777" w:rsidR="0053510B" w:rsidRPr="00AB39EA" w:rsidRDefault="0053510B" w:rsidP="00B576A2">
            <w:pPr>
              <w:jc w:val="center"/>
            </w:pPr>
          </w:p>
        </w:tc>
        <w:tc>
          <w:tcPr>
            <w:tcW w:w="8217" w:type="dxa"/>
          </w:tcPr>
          <w:p w14:paraId="21A6D0F6" w14:textId="77777777" w:rsidR="0053510B" w:rsidRPr="002924CE" w:rsidRDefault="0053510B" w:rsidP="0053510B">
            <w:pPr>
              <w:rPr>
                <w:b/>
              </w:rPr>
            </w:pPr>
            <w:r w:rsidRPr="002924CE">
              <w:rPr>
                <w:b/>
              </w:rPr>
              <w:t>Formation</w:t>
            </w:r>
          </w:p>
          <w:p w14:paraId="17AB2B30" w14:textId="1A184D00" w:rsidR="0053510B" w:rsidRPr="0053510B" w:rsidRDefault="0053510B" w:rsidP="001A0AA8">
            <w:pPr>
              <w:pStyle w:val="Paragraphedeliste"/>
              <w:numPr>
                <w:ilvl w:val="0"/>
                <w:numId w:val="4"/>
              </w:numPr>
            </w:pPr>
            <w:r>
              <w:rPr>
                <w:rFonts w:eastAsia="Times New Roman"/>
              </w:rPr>
              <w:t>Master ou titre jugé équivalent</w:t>
            </w:r>
            <w:r w:rsidR="00D70EA7">
              <w:rPr>
                <w:rFonts w:eastAsia="Times New Roman"/>
              </w:rPr>
              <w:t xml:space="preserve"> </w:t>
            </w:r>
            <w:r w:rsidRPr="001A0AA8">
              <w:rPr>
                <w:rFonts w:eastAsia="Times New Roman"/>
              </w:rPr>
              <w:t>dans le</w:t>
            </w:r>
            <w:r w:rsidR="009C20FA">
              <w:rPr>
                <w:rFonts w:eastAsia="Times New Roman"/>
              </w:rPr>
              <w:t xml:space="preserve">s domaines de </w:t>
            </w:r>
            <w:r w:rsidRPr="001A0AA8">
              <w:rPr>
                <w:rFonts w:eastAsia="Times New Roman"/>
              </w:rPr>
              <w:t>l’énergie</w:t>
            </w:r>
            <w:r w:rsidR="00290FEE">
              <w:rPr>
                <w:rFonts w:eastAsia="Times New Roman"/>
              </w:rPr>
              <w:t xml:space="preserve">, </w:t>
            </w:r>
            <w:r w:rsidR="009C20FA">
              <w:rPr>
                <w:rFonts w:eastAsia="Times New Roman"/>
              </w:rPr>
              <w:t>du</w:t>
            </w:r>
            <w:r w:rsidRPr="001A0AA8">
              <w:rPr>
                <w:rFonts w:eastAsia="Times New Roman"/>
              </w:rPr>
              <w:t xml:space="preserve"> climat</w:t>
            </w:r>
            <w:r w:rsidR="00290FEE">
              <w:rPr>
                <w:rFonts w:eastAsia="Times New Roman"/>
              </w:rPr>
              <w:t xml:space="preserve"> ou de la durabilité</w:t>
            </w:r>
          </w:p>
          <w:p w14:paraId="1CA47E4C" w14:textId="3839484D" w:rsidR="0053510B" w:rsidRPr="002924CE" w:rsidRDefault="0053510B" w:rsidP="0053510B">
            <w:pPr>
              <w:rPr>
                <w:rFonts w:eastAsia="Times New Roman"/>
                <w:b/>
              </w:rPr>
            </w:pPr>
            <w:r w:rsidRPr="002924CE">
              <w:rPr>
                <w:rFonts w:eastAsia="Times New Roman"/>
                <w:b/>
              </w:rPr>
              <w:t>Expérience</w:t>
            </w:r>
          </w:p>
          <w:p w14:paraId="6D8DE360" w14:textId="445EC0A9" w:rsidR="0053510B" w:rsidRPr="0053510B" w:rsidRDefault="0053510B" w:rsidP="0053510B">
            <w:pPr>
              <w:pStyle w:val="Paragraphedeliste"/>
              <w:numPr>
                <w:ilvl w:val="0"/>
                <w:numId w:val="4"/>
              </w:numPr>
              <w:rPr>
                <w:rFonts w:eastAsia="Times New Roman"/>
              </w:rPr>
            </w:pPr>
            <w:r w:rsidRPr="0053510B">
              <w:rPr>
                <w:rFonts w:eastAsia="Times New Roman"/>
              </w:rPr>
              <w:t>Expérience pratique avec les communes dans le</w:t>
            </w:r>
            <w:r w:rsidR="00290FEE">
              <w:rPr>
                <w:rFonts w:eastAsia="Times New Roman"/>
              </w:rPr>
              <w:t>s</w:t>
            </w:r>
            <w:r w:rsidRPr="0053510B">
              <w:rPr>
                <w:rFonts w:eastAsia="Times New Roman"/>
              </w:rPr>
              <w:t xml:space="preserve"> domaine</w:t>
            </w:r>
            <w:r w:rsidR="00290FEE">
              <w:rPr>
                <w:rFonts w:eastAsia="Times New Roman"/>
              </w:rPr>
              <w:t>s</w:t>
            </w:r>
            <w:r w:rsidRPr="0053510B">
              <w:rPr>
                <w:rFonts w:eastAsia="Times New Roman"/>
              </w:rPr>
              <w:t xml:space="preserve"> de l’énergie, du climat</w:t>
            </w:r>
            <w:r w:rsidR="009F0382">
              <w:rPr>
                <w:rFonts w:eastAsia="Times New Roman"/>
              </w:rPr>
              <w:t xml:space="preserve"> ou</w:t>
            </w:r>
            <w:r w:rsidRPr="0053510B">
              <w:rPr>
                <w:rFonts w:eastAsia="Times New Roman"/>
              </w:rPr>
              <w:t xml:space="preserve"> </w:t>
            </w:r>
            <w:r w:rsidR="00F27319">
              <w:rPr>
                <w:rFonts w:eastAsia="Times New Roman"/>
              </w:rPr>
              <w:t>de la durabilité</w:t>
            </w:r>
          </w:p>
          <w:p w14:paraId="7758DBCC" w14:textId="77777777" w:rsidR="0053510B" w:rsidRPr="002924CE" w:rsidRDefault="0053510B" w:rsidP="0053510B">
            <w:pPr>
              <w:rPr>
                <w:rFonts w:eastAsia="Times New Roman"/>
                <w:b/>
              </w:rPr>
            </w:pPr>
            <w:r w:rsidRPr="002924CE">
              <w:rPr>
                <w:rFonts w:eastAsia="Times New Roman"/>
                <w:b/>
              </w:rPr>
              <w:t>Connaissances</w:t>
            </w:r>
          </w:p>
          <w:p w14:paraId="26F5201D" w14:textId="2A45FEC3" w:rsidR="0053510B" w:rsidRDefault="0053510B" w:rsidP="0053510B">
            <w:pPr>
              <w:pStyle w:val="Paragraphedeliste"/>
              <w:numPr>
                <w:ilvl w:val="0"/>
                <w:numId w:val="4"/>
              </w:numPr>
              <w:rPr>
                <w:rFonts w:eastAsia="Times New Roman"/>
              </w:rPr>
            </w:pPr>
            <w:r w:rsidRPr="0053510B">
              <w:rPr>
                <w:rFonts w:eastAsia="Times New Roman"/>
              </w:rPr>
              <w:t xml:space="preserve">Connaissances de base sur les thèmes du </w:t>
            </w:r>
            <w:r w:rsidR="00AB39EA" w:rsidRPr="0053510B">
              <w:rPr>
                <w:rFonts w:eastAsia="Times New Roman"/>
              </w:rPr>
              <w:t>PEC</w:t>
            </w:r>
            <w:r w:rsidR="00AB39EA">
              <w:rPr>
                <w:rFonts w:eastAsia="Times New Roman"/>
              </w:rPr>
              <w:t>C</w:t>
            </w:r>
          </w:p>
          <w:p w14:paraId="24DDCDE1" w14:textId="020C67E6" w:rsidR="0053510B" w:rsidRPr="0053510B" w:rsidRDefault="0053510B" w:rsidP="0053510B">
            <w:pPr>
              <w:pStyle w:val="Paragraphedeliste"/>
              <w:numPr>
                <w:ilvl w:val="0"/>
                <w:numId w:val="4"/>
              </w:numPr>
              <w:rPr>
                <w:rFonts w:eastAsia="Times New Roman"/>
              </w:rPr>
            </w:pPr>
            <w:r w:rsidRPr="0053510B">
              <w:rPr>
                <w:rFonts w:eastAsia="Times New Roman"/>
              </w:rPr>
              <w:t>Connaissances spécifiques sur plusieurs thèmes liés à l’énergie</w:t>
            </w:r>
            <w:r w:rsidR="005376C1">
              <w:rPr>
                <w:rFonts w:eastAsia="Times New Roman"/>
              </w:rPr>
              <w:t>,</w:t>
            </w:r>
            <w:r w:rsidRPr="0053510B">
              <w:rPr>
                <w:rFonts w:eastAsia="Times New Roman"/>
              </w:rPr>
              <w:t xml:space="preserve"> au climat</w:t>
            </w:r>
            <w:r w:rsidR="005376C1">
              <w:rPr>
                <w:rFonts w:eastAsia="Times New Roman"/>
              </w:rPr>
              <w:t xml:space="preserve"> et à la durabilité, notamment </w:t>
            </w:r>
            <w:r w:rsidRPr="0053510B">
              <w:rPr>
                <w:rFonts w:eastAsia="Times New Roman"/>
              </w:rPr>
              <w:t xml:space="preserve">: aménagement du territoire, bâtiments, production énergétique, mobilité, biodiversité, </w:t>
            </w:r>
            <w:r w:rsidR="00373384">
              <w:rPr>
                <w:rFonts w:eastAsia="Times New Roman"/>
              </w:rPr>
              <w:t>risques</w:t>
            </w:r>
            <w:r w:rsidR="00373384" w:rsidRPr="0053510B">
              <w:rPr>
                <w:rFonts w:eastAsia="Times New Roman"/>
              </w:rPr>
              <w:t xml:space="preserve"> </w:t>
            </w:r>
            <w:r w:rsidRPr="0053510B">
              <w:rPr>
                <w:rFonts w:eastAsia="Times New Roman"/>
              </w:rPr>
              <w:t>climatiques.</w:t>
            </w:r>
          </w:p>
          <w:p w14:paraId="6C30064E" w14:textId="05DFB44F" w:rsidR="0053510B" w:rsidRDefault="0053510B" w:rsidP="0053510B">
            <w:pPr>
              <w:pStyle w:val="Paragraphedeliste"/>
              <w:numPr>
                <w:ilvl w:val="0"/>
                <w:numId w:val="4"/>
              </w:numPr>
              <w:rPr>
                <w:rFonts w:eastAsia="Times New Roman"/>
              </w:rPr>
            </w:pPr>
            <w:r w:rsidRPr="0053510B">
              <w:rPr>
                <w:rFonts w:eastAsia="Times New Roman"/>
              </w:rPr>
              <w:t xml:space="preserve">Connaissances </w:t>
            </w:r>
            <w:r w:rsidR="00290FEE">
              <w:rPr>
                <w:rFonts w:eastAsia="Times New Roman"/>
              </w:rPr>
              <w:t xml:space="preserve">de base </w:t>
            </w:r>
            <w:r w:rsidRPr="0053510B">
              <w:rPr>
                <w:rFonts w:eastAsia="Times New Roman"/>
              </w:rPr>
              <w:t xml:space="preserve">de la politique énergétique et climatique de la Confédération et </w:t>
            </w:r>
            <w:r w:rsidR="003B7942" w:rsidRPr="0053510B">
              <w:rPr>
                <w:rFonts w:eastAsia="Times New Roman"/>
              </w:rPr>
              <w:t>d</w:t>
            </w:r>
            <w:r w:rsidR="003B7942">
              <w:rPr>
                <w:rFonts w:eastAsia="Times New Roman"/>
              </w:rPr>
              <w:t>u</w:t>
            </w:r>
            <w:r w:rsidR="003B7942" w:rsidRPr="0053510B">
              <w:rPr>
                <w:rFonts w:eastAsia="Times New Roman"/>
              </w:rPr>
              <w:t xml:space="preserve"> </w:t>
            </w:r>
            <w:r w:rsidR="003B7942">
              <w:rPr>
                <w:rFonts w:eastAsia="Times New Roman"/>
              </w:rPr>
              <w:t>C</w:t>
            </w:r>
            <w:r w:rsidRPr="0053510B">
              <w:rPr>
                <w:rFonts w:eastAsia="Times New Roman"/>
              </w:rPr>
              <w:t>anton</w:t>
            </w:r>
            <w:r w:rsidR="003B7942">
              <w:rPr>
                <w:rFonts w:eastAsia="Times New Roman"/>
              </w:rPr>
              <w:t xml:space="preserve"> de Vaud</w:t>
            </w:r>
            <w:r w:rsidRPr="0053510B">
              <w:rPr>
                <w:rFonts w:eastAsia="Times New Roman"/>
              </w:rPr>
              <w:t xml:space="preserve">, </w:t>
            </w:r>
            <w:r w:rsidR="00290FEE">
              <w:rPr>
                <w:rFonts w:eastAsia="Times New Roman"/>
              </w:rPr>
              <w:t>ainsi que des leviers d’actions des communes vaudoises dans ces domaines</w:t>
            </w:r>
          </w:p>
          <w:p w14:paraId="096EC8D0" w14:textId="77777777" w:rsidR="0053510B" w:rsidRPr="002924CE" w:rsidRDefault="0053510B" w:rsidP="0053510B">
            <w:pPr>
              <w:rPr>
                <w:rFonts w:eastAsia="Times New Roman"/>
                <w:b/>
              </w:rPr>
            </w:pPr>
            <w:r w:rsidRPr="002924CE">
              <w:rPr>
                <w:rFonts w:eastAsia="Times New Roman"/>
                <w:b/>
              </w:rPr>
              <w:t>Autre</w:t>
            </w:r>
          </w:p>
          <w:p w14:paraId="7A1A8B62" w14:textId="2975D7A9" w:rsidR="0053510B" w:rsidRDefault="003B7942" w:rsidP="001A0AA8">
            <w:pPr>
              <w:pStyle w:val="Paragraphedeliste"/>
              <w:numPr>
                <w:ilvl w:val="0"/>
                <w:numId w:val="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Absence de conflits d’intérêt</w:t>
            </w:r>
            <w:r w:rsidR="0053510B" w:rsidRPr="0053510B">
              <w:rPr>
                <w:rFonts w:eastAsia="Times New Roman"/>
              </w:rPr>
              <w:t xml:space="preserve"> </w:t>
            </w:r>
          </w:p>
          <w:p w14:paraId="676214CD" w14:textId="77777777" w:rsidR="006D75C1" w:rsidRPr="0053510B" w:rsidRDefault="006D75C1" w:rsidP="001A0AA8">
            <w:pPr>
              <w:pStyle w:val="Paragraphedeliste"/>
              <w:ind w:left="360"/>
              <w:rPr>
                <w:rFonts w:eastAsia="Times New Roman"/>
              </w:rPr>
            </w:pPr>
          </w:p>
        </w:tc>
      </w:tr>
    </w:tbl>
    <w:p w14:paraId="76B9DA8E" w14:textId="77777777" w:rsidR="001718A4" w:rsidRPr="007B491A" w:rsidRDefault="001718A4" w:rsidP="001A0AA8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sectPr w:rsidR="001718A4" w:rsidRPr="007B491A" w:rsidSect="002924CE">
      <w:headerReference w:type="default" r:id="rId8"/>
      <w:footerReference w:type="default" r:id="rId9"/>
      <w:pgSz w:w="11906" w:h="16838"/>
      <w:pgMar w:top="1417" w:right="1417" w:bottom="709" w:left="1417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E5964" w14:textId="77777777" w:rsidR="003E1774" w:rsidRDefault="003E1774" w:rsidP="00334011">
      <w:pPr>
        <w:spacing w:after="0" w:line="240" w:lineRule="auto"/>
      </w:pPr>
      <w:r>
        <w:separator/>
      </w:r>
    </w:p>
  </w:endnote>
  <w:endnote w:type="continuationSeparator" w:id="0">
    <w:p w14:paraId="0DE0D1A1" w14:textId="77777777" w:rsidR="003E1774" w:rsidRDefault="003E1774" w:rsidP="00334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21329" w14:textId="4BCBAE25" w:rsidR="00334011" w:rsidRPr="00334011" w:rsidRDefault="00C53EC3">
    <w:pPr>
      <w:pStyle w:val="Pieddepage"/>
      <w:rPr>
        <w:sz w:val="18"/>
      </w:rPr>
    </w:pPr>
    <w:r>
      <w:rPr>
        <w:noProof/>
        <w:lang w:eastAsia="fr-CH"/>
      </w:rPr>
      <w:drawing>
        <wp:inline distT="0" distB="0" distL="0" distR="0" wp14:anchorId="26E91D2B" wp14:editId="5810C7B9">
          <wp:extent cx="507176" cy="209208"/>
          <wp:effectExtent l="0" t="0" r="7620" b="635"/>
          <wp:docPr id="3" name="Image 3" descr="Sponsors et mécènes - Prix de Laus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ponsors et mécènes - Prix de Lausann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592"/>
                  <a:stretch/>
                </pic:blipFill>
                <pic:spPr bwMode="auto">
                  <a:xfrm>
                    <a:off x="0" y="0"/>
                    <a:ext cx="507176" cy="2092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proofErr w:type="gramStart"/>
    <w:r w:rsidRPr="00C53EC3">
      <w:rPr>
        <w:sz w:val="16"/>
      </w:rPr>
      <w:t>version</w:t>
    </w:r>
    <w:proofErr w:type="gramEnd"/>
    <w:r w:rsidRPr="00C53EC3">
      <w:rPr>
        <w:sz w:val="16"/>
      </w:rPr>
      <w:t xml:space="preserve"> </w:t>
    </w:r>
    <w:r w:rsidR="00E04C50">
      <w:rPr>
        <w:sz w:val="16"/>
      </w:rPr>
      <w:t>1,</w:t>
    </w:r>
    <w:r w:rsidR="00B814B7" w:rsidRPr="00C53EC3">
      <w:rPr>
        <w:sz w:val="16"/>
      </w:rPr>
      <w:t xml:space="preserve"> </w:t>
    </w:r>
    <w:r w:rsidR="00E04C50">
      <w:rPr>
        <w:sz w:val="16"/>
      </w:rPr>
      <w:t>2</w:t>
    </w:r>
    <w:r w:rsidR="00E6767E">
      <w:rPr>
        <w:sz w:val="16"/>
      </w:rPr>
      <w:t>1.0</w:t>
    </w:r>
    <w:r w:rsidR="00E04C50">
      <w:rPr>
        <w:sz w:val="16"/>
      </w:rPr>
      <w:t>6</w:t>
    </w:r>
    <w:r w:rsidR="00E6767E">
      <w:rPr>
        <w:sz w:val="16"/>
      </w:rPr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4DF04" w14:textId="77777777" w:rsidR="003E1774" w:rsidRDefault="003E1774" w:rsidP="00334011">
      <w:pPr>
        <w:spacing w:after="0" w:line="240" w:lineRule="auto"/>
      </w:pPr>
      <w:r>
        <w:separator/>
      </w:r>
    </w:p>
  </w:footnote>
  <w:footnote w:type="continuationSeparator" w:id="0">
    <w:p w14:paraId="51E23479" w14:textId="77777777" w:rsidR="003E1774" w:rsidRDefault="003E1774" w:rsidP="00334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3E7EB" w14:textId="77777777" w:rsidR="00693B89" w:rsidRPr="00693B89" w:rsidRDefault="00334011" w:rsidP="0053510B">
    <w:pPr>
      <w:pStyle w:val="Titre1"/>
      <w:jc w:val="center"/>
    </w:pPr>
    <w:r w:rsidRPr="00334011">
      <w:t>Cahier des charges</w:t>
    </w:r>
    <w:r w:rsidR="00B814B7">
      <w:t>-</w:t>
    </w:r>
    <w:r w:rsidR="007B491A">
      <w:t>type</w:t>
    </w:r>
    <w:r w:rsidR="001E3154">
      <w:t xml:space="preserve"> </w:t>
    </w:r>
    <w:r w:rsidR="001E019F">
      <w:t>pour l’accompagnement au</w:t>
    </w:r>
    <w:r w:rsidR="001E3154">
      <w:t xml:space="preserve"> </w:t>
    </w:r>
    <w:r w:rsidR="00AB39EA">
      <w:t xml:space="preserve">PECC </w:t>
    </w:r>
  </w:p>
  <w:p w14:paraId="7BB4E667" w14:textId="77777777" w:rsidR="00334011" w:rsidRDefault="0033401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42342"/>
    <w:multiLevelType w:val="hybridMultilevel"/>
    <w:tmpl w:val="C644DC72"/>
    <w:lvl w:ilvl="0" w:tplc="100C000F">
      <w:start w:val="1"/>
      <w:numFmt w:val="decimal"/>
      <w:lvlText w:val="%1."/>
      <w:lvlJc w:val="left"/>
      <w:pPr>
        <w:ind w:left="1068" w:hanging="360"/>
      </w:pPr>
    </w:lvl>
    <w:lvl w:ilvl="1" w:tplc="100C0019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DF671D"/>
    <w:multiLevelType w:val="hybridMultilevel"/>
    <w:tmpl w:val="4498D318"/>
    <w:lvl w:ilvl="0" w:tplc="EC6EC02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8A32E3"/>
    <w:multiLevelType w:val="hybridMultilevel"/>
    <w:tmpl w:val="E79CEC8E"/>
    <w:lvl w:ilvl="0" w:tplc="EC6EC02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005FA1"/>
    <w:multiLevelType w:val="hybridMultilevel"/>
    <w:tmpl w:val="773836D6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1D473A"/>
    <w:multiLevelType w:val="hybridMultilevel"/>
    <w:tmpl w:val="58368C14"/>
    <w:lvl w:ilvl="0" w:tplc="EC6EC02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BA2734"/>
    <w:multiLevelType w:val="hybridMultilevel"/>
    <w:tmpl w:val="7AAA2CE4"/>
    <w:lvl w:ilvl="0" w:tplc="EC6EC02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9C7DAA"/>
    <w:multiLevelType w:val="hybridMultilevel"/>
    <w:tmpl w:val="C644DC7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E8"/>
    <w:rsid w:val="00036869"/>
    <w:rsid w:val="000A4988"/>
    <w:rsid w:val="000D4D8C"/>
    <w:rsid w:val="0010301B"/>
    <w:rsid w:val="001718A4"/>
    <w:rsid w:val="001A0AA8"/>
    <w:rsid w:val="001C211D"/>
    <w:rsid w:val="001E019F"/>
    <w:rsid w:val="001E3154"/>
    <w:rsid w:val="001E592E"/>
    <w:rsid w:val="001F0FD3"/>
    <w:rsid w:val="00266594"/>
    <w:rsid w:val="00290FEE"/>
    <w:rsid w:val="002924CE"/>
    <w:rsid w:val="00334011"/>
    <w:rsid w:val="00373384"/>
    <w:rsid w:val="003A7ADD"/>
    <w:rsid w:val="003B7942"/>
    <w:rsid w:val="003B7EAB"/>
    <w:rsid w:val="003E13BA"/>
    <w:rsid w:val="003E1774"/>
    <w:rsid w:val="004766E2"/>
    <w:rsid w:val="004B30E8"/>
    <w:rsid w:val="004F703E"/>
    <w:rsid w:val="0053510B"/>
    <w:rsid w:val="005376C1"/>
    <w:rsid w:val="00564356"/>
    <w:rsid w:val="00585B8A"/>
    <w:rsid w:val="00585D1B"/>
    <w:rsid w:val="005D3C0C"/>
    <w:rsid w:val="00613CC6"/>
    <w:rsid w:val="00667EE7"/>
    <w:rsid w:val="00693B89"/>
    <w:rsid w:val="006D75C1"/>
    <w:rsid w:val="00707975"/>
    <w:rsid w:val="0073099F"/>
    <w:rsid w:val="00734448"/>
    <w:rsid w:val="00735C06"/>
    <w:rsid w:val="007860B5"/>
    <w:rsid w:val="007B491A"/>
    <w:rsid w:val="007E7D64"/>
    <w:rsid w:val="00803211"/>
    <w:rsid w:val="0081304F"/>
    <w:rsid w:val="008835A5"/>
    <w:rsid w:val="008D1289"/>
    <w:rsid w:val="008F1CD2"/>
    <w:rsid w:val="00944C5B"/>
    <w:rsid w:val="00945A4F"/>
    <w:rsid w:val="00953991"/>
    <w:rsid w:val="00954778"/>
    <w:rsid w:val="009C20FA"/>
    <w:rsid w:val="009D6FB1"/>
    <w:rsid w:val="009D744C"/>
    <w:rsid w:val="009F0382"/>
    <w:rsid w:val="00A63DD0"/>
    <w:rsid w:val="00A665EA"/>
    <w:rsid w:val="00A70190"/>
    <w:rsid w:val="00AB39EA"/>
    <w:rsid w:val="00AB4945"/>
    <w:rsid w:val="00AD2812"/>
    <w:rsid w:val="00B104A0"/>
    <w:rsid w:val="00B576A2"/>
    <w:rsid w:val="00B814B7"/>
    <w:rsid w:val="00BB60A3"/>
    <w:rsid w:val="00BC0569"/>
    <w:rsid w:val="00BC3AC8"/>
    <w:rsid w:val="00BE3E10"/>
    <w:rsid w:val="00C07F12"/>
    <w:rsid w:val="00C4134F"/>
    <w:rsid w:val="00C53EC3"/>
    <w:rsid w:val="00C900CA"/>
    <w:rsid w:val="00D32E2E"/>
    <w:rsid w:val="00D70EA7"/>
    <w:rsid w:val="00DD5519"/>
    <w:rsid w:val="00DF0A11"/>
    <w:rsid w:val="00E04C50"/>
    <w:rsid w:val="00E36684"/>
    <w:rsid w:val="00E40C1A"/>
    <w:rsid w:val="00E47E68"/>
    <w:rsid w:val="00E53B21"/>
    <w:rsid w:val="00E6767E"/>
    <w:rsid w:val="00EE7FAF"/>
    <w:rsid w:val="00F27319"/>
    <w:rsid w:val="00F64CA3"/>
    <w:rsid w:val="00F7782C"/>
    <w:rsid w:val="00F8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290B2F7"/>
  <w15:docId w15:val="{4387719E-DF4C-47C9-A844-8CA29FBA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900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900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18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CH"/>
    </w:rPr>
  </w:style>
  <w:style w:type="paragraph" w:styleId="Corpsdetexte">
    <w:name w:val="Body Text"/>
    <w:basedOn w:val="Normal"/>
    <w:link w:val="CorpsdetexteCar"/>
    <w:uiPriority w:val="1"/>
    <w:semiHidden/>
    <w:unhideWhenUsed/>
    <w:rsid w:val="00944C5B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944C5B"/>
    <w:rPr>
      <w:rFonts w:ascii="Times New Roman" w:hAnsi="Times New Roman" w:cs="Times New Roman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C900C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334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4011"/>
  </w:style>
  <w:style w:type="paragraph" w:styleId="Pieddepage">
    <w:name w:val="footer"/>
    <w:basedOn w:val="Normal"/>
    <w:link w:val="PieddepageCar"/>
    <w:uiPriority w:val="99"/>
    <w:unhideWhenUsed/>
    <w:rsid w:val="00334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4011"/>
  </w:style>
  <w:style w:type="paragraph" w:styleId="Textedebulles">
    <w:name w:val="Balloon Text"/>
    <w:basedOn w:val="Normal"/>
    <w:link w:val="TextedebullesCar"/>
    <w:uiPriority w:val="99"/>
    <w:semiHidden/>
    <w:unhideWhenUsed/>
    <w:rsid w:val="0033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011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C900C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334011"/>
    <w:pPr>
      <w:ind w:left="720"/>
      <w:contextualSpacing/>
    </w:pPr>
  </w:style>
  <w:style w:type="table" w:styleId="Grilledutableau">
    <w:name w:val="Table Grid"/>
    <w:basedOn w:val="TableauNormal"/>
    <w:uiPriority w:val="59"/>
    <w:rsid w:val="001E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A7A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7AD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7AD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7A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7ADD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B39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7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DC143-20BA-4E1A-A9BA-8C2640E38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Grossenbacher Sandra</dc:creator>
  <cp:lastModifiedBy>Schweizer Rémi</cp:lastModifiedBy>
  <cp:revision>2</cp:revision>
  <dcterms:created xsi:type="dcterms:W3CDTF">2021-06-21T15:19:00Z</dcterms:created>
  <dcterms:modified xsi:type="dcterms:W3CDTF">2021-06-21T15:19:00Z</dcterms:modified>
</cp:coreProperties>
</file>