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15B" w:rsidRDefault="00D0615B" w:rsidP="00D0615B">
      <w:pPr>
        <w:spacing w:before="240" w:after="240"/>
        <w:rPr>
          <w:rFonts w:ascii="Arial" w:hAnsi="Arial" w:cs="Arial"/>
          <w:sz w:val="22"/>
          <w:szCs w:val="22"/>
        </w:rPr>
      </w:pPr>
      <w:r>
        <w:rPr>
          <w:rFonts w:ascii="Arial" w:hAnsi="Arial" w:cs="Arial"/>
          <w:sz w:val="22"/>
          <w:szCs w:val="22"/>
        </w:rPr>
        <w:t>Questionnaire remis par :</w:t>
      </w:r>
      <w:r w:rsidR="006169F7">
        <w:rPr>
          <w:rFonts w:ascii="Arial" w:hAnsi="Arial" w:cs="Arial"/>
          <w:sz w:val="22"/>
          <w:szCs w:val="22"/>
        </w:rPr>
        <w:t xml:space="preserve"> DTE-BEFH</w:t>
      </w:r>
    </w:p>
    <w:p w:rsidR="00A41572" w:rsidRDefault="00A41572" w:rsidP="00D0615B">
      <w:pPr>
        <w:spacing w:before="240" w:after="240"/>
        <w:rPr>
          <w:rFonts w:ascii="Arial" w:hAnsi="Arial" w:cs="Arial"/>
          <w:sz w:val="22"/>
          <w:szCs w:val="22"/>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992"/>
        <w:gridCol w:w="5103"/>
      </w:tblGrid>
      <w:tr w:rsidR="00D0615B" w:rsidRPr="00C05C41" w:rsidTr="004F628C">
        <w:trPr>
          <w:cantSplit/>
          <w:tblHeader/>
        </w:trPr>
        <w:tc>
          <w:tcPr>
            <w:tcW w:w="7054" w:type="dxa"/>
          </w:tcPr>
          <w:p w:rsidR="00D0615B" w:rsidRPr="00C05C41" w:rsidRDefault="009662EF" w:rsidP="008F0052">
            <w:pPr>
              <w:spacing w:before="120" w:after="60"/>
              <w:jc w:val="center"/>
              <w:rPr>
                <w:rFonts w:ascii="Arial" w:hAnsi="Arial" w:cs="Arial"/>
                <w:b/>
                <w:sz w:val="22"/>
                <w:szCs w:val="22"/>
              </w:rPr>
            </w:pPr>
            <w:r>
              <w:rPr>
                <w:rFonts w:ascii="Arial" w:hAnsi="Arial" w:cs="Arial"/>
                <w:b/>
                <w:sz w:val="22"/>
                <w:szCs w:val="22"/>
              </w:rPr>
              <w:t>Êtes-vous d’accord avec la formulation et/ou le contenu des articles</w:t>
            </w:r>
            <w:r w:rsidR="008F0052">
              <w:rPr>
                <w:rFonts w:ascii="Arial" w:hAnsi="Arial" w:cs="Arial"/>
                <w:b/>
                <w:sz w:val="22"/>
                <w:szCs w:val="22"/>
              </w:rPr>
              <w:t xml:space="preserve"> contenus dans l’avant-projet LOVD</w:t>
            </w:r>
          </w:p>
        </w:tc>
        <w:tc>
          <w:tcPr>
            <w:tcW w:w="1134" w:type="dxa"/>
          </w:tcPr>
          <w:p w:rsidR="00D0615B" w:rsidRPr="00C05C41" w:rsidRDefault="00D0615B" w:rsidP="001A6197">
            <w:pPr>
              <w:spacing w:before="120" w:after="60"/>
              <w:jc w:val="center"/>
              <w:rPr>
                <w:rFonts w:ascii="Arial" w:hAnsi="Arial" w:cs="Arial"/>
                <w:b/>
                <w:sz w:val="22"/>
                <w:szCs w:val="22"/>
              </w:rPr>
            </w:pPr>
            <w:r w:rsidRPr="00C05C41">
              <w:rPr>
                <w:rFonts w:ascii="Arial" w:hAnsi="Arial" w:cs="Arial"/>
                <w:b/>
                <w:sz w:val="22"/>
                <w:szCs w:val="22"/>
              </w:rPr>
              <w:t>Oui</w:t>
            </w:r>
          </w:p>
        </w:tc>
        <w:tc>
          <w:tcPr>
            <w:tcW w:w="992" w:type="dxa"/>
          </w:tcPr>
          <w:p w:rsidR="00D0615B" w:rsidRPr="00C05C41" w:rsidRDefault="00D0615B" w:rsidP="001A6197">
            <w:pPr>
              <w:spacing w:before="120" w:after="60"/>
              <w:jc w:val="center"/>
              <w:rPr>
                <w:rFonts w:ascii="Arial" w:hAnsi="Arial" w:cs="Arial"/>
                <w:b/>
                <w:sz w:val="22"/>
                <w:szCs w:val="22"/>
              </w:rPr>
            </w:pPr>
            <w:r w:rsidRPr="00C05C41">
              <w:rPr>
                <w:rFonts w:ascii="Arial" w:hAnsi="Arial" w:cs="Arial"/>
                <w:b/>
                <w:sz w:val="22"/>
                <w:szCs w:val="22"/>
              </w:rPr>
              <w:t>Non</w:t>
            </w:r>
          </w:p>
        </w:tc>
        <w:tc>
          <w:tcPr>
            <w:tcW w:w="5103" w:type="dxa"/>
          </w:tcPr>
          <w:p w:rsidR="00D0615B" w:rsidRPr="00C05C41" w:rsidRDefault="009662EF" w:rsidP="001A6197">
            <w:pPr>
              <w:spacing w:before="120" w:after="60"/>
              <w:jc w:val="center"/>
              <w:rPr>
                <w:rFonts w:ascii="Arial" w:hAnsi="Arial" w:cs="Arial"/>
                <w:b/>
                <w:sz w:val="22"/>
                <w:szCs w:val="22"/>
              </w:rPr>
            </w:pPr>
            <w:r>
              <w:rPr>
                <w:rFonts w:ascii="Arial" w:hAnsi="Arial" w:cs="Arial"/>
                <w:b/>
                <w:sz w:val="22"/>
                <w:szCs w:val="22"/>
              </w:rPr>
              <w:t>Remarques et/ou proposition de formulation</w:t>
            </w:r>
          </w:p>
        </w:tc>
      </w:tr>
      <w:tr w:rsidR="00D0615B" w:rsidRPr="00C05C41" w:rsidTr="004F628C">
        <w:tc>
          <w:tcPr>
            <w:tcW w:w="7054" w:type="dxa"/>
          </w:tcPr>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rPr>
              <w:t>Art. 1</w:t>
            </w:r>
            <w:r w:rsidRPr="009662EF">
              <w:rPr>
                <w:rFonts w:ascii="Arial" w:hAnsi="Arial" w:cs="Arial"/>
                <w:sz w:val="22"/>
                <w:szCs w:val="22"/>
              </w:rPr>
              <w:tab/>
              <w:t xml:space="preserve"> </w:t>
            </w:r>
            <w:r w:rsidRPr="009662EF">
              <w:rPr>
                <w:rFonts w:ascii="Arial" w:hAnsi="Arial" w:cs="Arial"/>
                <w:sz w:val="22"/>
                <w:szCs w:val="22"/>
              </w:rPr>
              <w:tab/>
              <w:t>Buts</w:t>
            </w:r>
          </w:p>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rPr>
              <w:t>La présente loi a pour buts :</w:t>
            </w:r>
          </w:p>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rPr>
              <w:t>a) de coordonner les moyens de prévention et de lutte contre la violence domestique et de protéger les personnes qui en sont victimes ;</w:t>
            </w:r>
          </w:p>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rPr>
              <w:t>b) de concevoir un cadre global, des politiques et des mesures de protection et d’assistance pour les victimes de violence domestique;</w:t>
            </w:r>
          </w:p>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rPr>
              <w:t>c) de mettre en place des mesures d’intervention coordonnées auprès des auteurs de violence domestique ainsi que les mesures nécessaires à leur prise en charge ;</w:t>
            </w:r>
          </w:p>
          <w:p w:rsidR="00D0615B" w:rsidRPr="009662EF" w:rsidRDefault="009662EF" w:rsidP="009662EF">
            <w:pPr>
              <w:spacing w:before="120" w:after="60"/>
              <w:jc w:val="both"/>
              <w:rPr>
                <w:rFonts w:ascii="Arial" w:hAnsi="Arial" w:cs="Arial"/>
                <w:sz w:val="22"/>
                <w:szCs w:val="22"/>
              </w:rPr>
            </w:pPr>
            <w:r w:rsidRPr="009662EF">
              <w:rPr>
                <w:rFonts w:ascii="Arial" w:hAnsi="Arial" w:cs="Arial"/>
                <w:sz w:val="22"/>
                <w:szCs w:val="22"/>
              </w:rPr>
              <w:t>d) d’assurer la coopération des organisations et services concernés afin d’adopter une approche intégrée visant à éliminer la violence domestique.</w:t>
            </w:r>
          </w:p>
        </w:tc>
        <w:tc>
          <w:tcPr>
            <w:tcW w:w="1134" w:type="dxa"/>
          </w:tcPr>
          <w:p w:rsidR="00D0615B" w:rsidRPr="00B14D9F" w:rsidRDefault="00D0615B" w:rsidP="008E1A24">
            <w:pPr>
              <w:spacing w:before="120" w:after="60"/>
              <w:jc w:val="both"/>
              <w:rPr>
                <w:rFonts w:ascii="Arial" w:hAnsi="Arial" w:cs="Arial"/>
                <w:sz w:val="22"/>
                <w:szCs w:val="22"/>
              </w:rPr>
            </w:pPr>
          </w:p>
        </w:tc>
        <w:tc>
          <w:tcPr>
            <w:tcW w:w="992" w:type="dxa"/>
          </w:tcPr>
          <w:p w:rsidR="00D0615B" w:rsidRPr="00B14D9F" w:rsidRDefault="00D0615B" w:rsidP="008E1A24">
            <w:pPr>
              <w:spacing w:before="120" w:after="60"/>
              <w:jc w:val="both"/>
              <w:rPr>
                <w:rFonts w:ascii="Arial" w:hAnsi="Arial" w:cs="Arial"/>
                <w:sz w:val="22"/>
                <w:szCs w:val="22"/>
              </w:rPr>
            </w:pPr>
          </w:p>
        </w:tc>
        <w:tc>
          <w:tcPr>
            <w:tcW w:w="5103" w:type="dxa"/>
          </w:tcPr>
          <w:p w:rsidR="00D0615B" w:rsidRPr="00B14D9F" w:rsidRDefault="00D0615B" w:rsidP="00265DA4">
            <w:pPr>
              <w:spacing w:before="120" w:after="60"/>
              <w:jc w:val="both"/>
              <w:rPr>
                <w:rFonts w:ascii="Arial" w:hAnsi="Arial" w:cs="Arial"/>
                <w:sz w:val="22"/>
                <w:szCs w:val="22"/>
              </w:rPr>
            </w:pPr>
          </w:p>
        </w:tc>
      </w:tr>
      <w:tr w:rsidR="00B14D9F" w:rsidRPr="00C05C41" w:rsidTr="004F628C">
        <w:tc>
          <w:tcPr>
            <w:tcW w:w="7054" w:type="dxa"/>
          </w:tcPr>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rPr>
              <w:t>Art. 2</w:t>
            </w:r>
            <w:r w:rsidRPr="009662EF">
              <w:rPr>
                <w:rFonts w:ascii="Arial" w:hAnsi="Arial" w:cs="Arial"/>
                <w:sz w:val="22"/>
                <w:szCs w:val="22"/>
              </w:rPr>
              <w:tab/>
              <w:t xml:space="preserve"> </w:t>
            </w:r>
            <w:r w:rsidRPr="009662EF">
              <w:rPr>
                <w:rFonts w:ascii="Arial" w:hAnsi="Arial" w:cs="Arial"/>
                <w:sz w:val="22"/>
                <w:szCs w:val="22"/>
              </w:rPr>
              <w:tab/>
              <w:t>Champ d’application</w:t>
            </w:r>
          </w:p>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rPr>
              <w:t>La présente loi s’applique, notamment, aux actes de harcèlement, de menaces ainsi que de violence physique, sexuelle, psychologique qui surviennent au sein d’une relation entre des anciens ou actuels conjoints, partenaires enregistrés ou concubins faisant ou ayant fait ménage commun.</w:t>
            </w:r>
          </w:p>
          <w:p w:rsidR="00B14D9F" w:rsidRPr="00945167" w:rsidRDefault="00B14D9F" w:rsidP="009662EF">
            <w:pPr>
              <w:pStyle w:val="Paragraphedeliste"/>
              <w:spacing w:before="120" w:after="60"/>
              <w:jc w:val="both"/>
              <w:rPr>
                <w:rFonts w:ascii="Arial" w:hAnsi="Arial" w:cs="Arial"/>
                <w:sz w:val="22"/>
                <w:szCs w:val="22"/>
              </w:rPr>
            </w:pPr>
          </w:p>
        </w:tc>
        <w:tc>
          <w:tcPr>
            <w:tcW w:w="1134" w:type="dxa"/>
          </w:tcPr>
          <w:p w:rsidR="00B14D9F" w:rsidRPr="00B14D9F" w:rsidRDefault="00B14D9F" w:rsidP="008E1A24">
            <w:pPr>
              <w:spacing w:before="120" w:after="60"/>
              <w:jc w:val="both"/>
              <w:rPr>
                <w:rFonts w:ascii="Arial" w:hAnsi="Arial" w:cs="Arial"/>
                <w:sz w:val="22"/>
                <w:szCs w:val="22"/>
              </w:rPr>
            </w:pPr>
          </w:p>
        </w:tc>
        <w:tc>
          <w:tcPr>
            <w:tcW w:w="992" w:type="dxa"/>
          </w:tcPr>
          <w:p w:rsidR="00B14D9F" w:rsidRPr="00B14D9F" w:rsidRDefault="00B14D9F" w:rsidP="008E1A24">
            <w:pPr>
              <w:spacing w:before="120" w:after="60"/>
              <w:jc w:val="both"/>
              <w:rPr>
                <w:rFonts w:ascii="Arial" w:hAnsi="Arial" w:cs="Arial"/>
                <w:sz w:val="22"/>
                <w:szCs w:val="22"/>
              </w:rPr>
            </w:pPr>
          </w:p>
        </w:tc>
        <w:tc>
          <w:tcPr>
            <w:tcW w:w="5103" w:type="dxa"/>
          </w:tcPr>
          <w:p w:rsidR="00B14D9F" w:rsidRPr="00B14D9F" w:rsidRDefault="00B14D9F" w:rsidP="008E1A24">
            <w:pPr>
              <w:spacing w:before="120" w:after="60"/>
              <w:jc w:val="both"/>
              <w:rPr>
                <w:rFonts w:ascii="Arial" w:hAnsi="Arial" w:cs="Arial"/>
                <w:sz w:val="22"/>
                <w:szCs w:val="22"/>
              </w:rPr>
            </w:pPr>
          </w:p>
        </w:tc>
      </w:tr>
      <w:tr w:rsidR="00B14D9F" w:rsidRPr="00C05C41" w:rsidTr="004F628C">
        <w:tc>
          <w:tcPr>
            <w:tcW w:w="7054" w:type="dxa"/>
          </w:tcPr>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rPr>
              <w:lastRenderedPageBreak/>
              <w:t>Art. 3</w:t>
            </w:r>
            <w:r w:rsidRPr="009662EF">
              <w:rPr>
                <w:rFonts w:ascii="Arial" w:hAnsi="Arial" w:cs="Arial"/>
                <w:sz w:val="22"/>
                <w:szCs w:val="22"/>
              </w:rPr>
              <w:tab/>
              <w:t xml:space="preserve"> </w:t>
            </w:r>
            <w:r w:rsidRPr="009662EF">
              <w:rPr>
                <w:rFonts w:ascii="Arial" w:hAnsi="Arial" w:cs="Arial"/>
                <w:sz w:val="22"/>
                <w:szCs w:val="22"/>
              </w:rPr>
              <w:tab/>
              <w:t>Mesures d’éloignement</w:t>
            </w:r>
          </w:p>
          <w:p w:rsidR="00B14D9F" w:rsidRPr="009662EF" w:rsidRDefault="009662EF" w:rsidP="009662EF">
            <w:pPr>
              <w:spacing w:before="120" w:after="60"/>
              <w:jc w:val="both"/>
              <w:rPr>
                <w:rFonts w:ascii="Arial" w:hAnsi="Arial" w:cs="Arial"/>
                <w:sz w:val="22"/>
                <w:szCs w:val="22"/>
              </w:rPr>
            </w:pPr>
            <w:r w:rsidRPr="009662EF">
              <w:rPr>
                <w:rFonts w:ascii="Arial" w:hAnsi="Arial" w:cs="Arial"/>
                <w:sz w:val="22"/>
                <w:szCs w:val="22"/>
              </w:rPr>
              <w:t>Les mesures d’éloignement à l’encontre des auteurs d’actes de violence au sens de la présente loi sont régies par les articles 48 à 51a du code de droit privé judiciaire vaudois du 12 janvier 2010 (CDPJ).</w:t>
            </w:r>
          </w:p>
        </w:tc>
        <w:tc>
          <w:tcPr>
            <w:tcW w:w="1134" w:type="dxa"/>
          </w:tcPr>
          <w:p w:rsidR="00B14D9F" w:rsidRPr="00B14D9F" w:rsidRDefault="00B14D9F" w:rsidP="008E1A24">
            <w:pPr>
              <w:spacing w:before="120" w:after="60"/>
              <w:jc w:val="both"/>
              <w:rPr>
                <w:rFonts w:ascii="Arial" w:hAnsi="Arial" w:cs="Arial"/>
                <w:sz w:val="22"/>
                <w:szCs w:val="22"/>
              </w:rPr>
            </w:pPr>
          </w:p>
        </w:tc>
        <w:tc>
          <w:tcPr>
            <w:tcW w:w="992" w:type="dxa"/>
          </w:tcPr>
          <w:p w:rsidR="00B14D9F" w:rsidRPr="00B14D9F" w:rsidRDefault="00B14D9F" w:rsidP="008E1A24">
            <w:pPr>
              <w:spacing w:before="120" w:after="60"/>
              <w:jc w:val="both"/>
              <w:rPr>
                <w:rFonts w:ascii="Arial" w:hAnsi="Arial" w:cs="Arial"/>
                <w:sz w:val="22"/>
                <w:szCs w:val="22"/>
              </w:rPr>
            </w:pPr>
          </w:p>
        </w:tc>
        <w:tc>
          <w:tcPr>
            <w:tcW w:w="5103" w:type="dxa"/>
          </w:tcPr>
          <w:p w:rsidR="00B14D9F" w:rsidRPr="00B14D9F" w:rsidRDefault="00B14D9F" w:rsidP="008E1A24">
            <w:pPr>
              <w:spacing w:before="120" w:after="60"/>
              <w:jc w:val="both"/>
              <w:rPr>
                <w:rFonts w:ascii="Arial" w:hAnsi="Arial" w:cs="Arial"/>
                <w:sz w:val="22"/>
                <w:szCs w:val="22"/>
              </w:rPr>
            </w:pPr>
          </w:p>
        </w:tc>
      </w:tr>
      <w:tr w:rsidR="00292860" w:rsidRPr="00C05C41" w:rsidTr="004F628C">
        <w:tc>
          <w:tcPr>
            <w:tcW w:w="7054" w:type="dxa"/>
          </w:tcPr>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rPr>
              <w:t>Art. 4</w:t>
            </w:r>
            <w:r w:rsidRPr="009662EF">
              <w:rPr>
                <w:rFonts w:ascii="Arial" w:hAnsi="Arial" w:cs="Arial"/>
                <w:sz w:val="22"/>
                <w:szCs w:val="22"/>
              </w:rPr>
              <w:tab/>
              <w:t xml:space="preserve"> </w:t>
            </w:r>
            <w:r w:rsidRPr="009662EF">
              <w:rPr>
                <w:rFonts w:ascii="Arial" w:hAnsi="Arial" w:cs="Arial"/>
                <w:sz w:val="22"/>
                <w:szCs w:val="22"/>
              </w:rPr>
              <w:tab/>
              <w:t>Conseil d’État</w:t>
            </w:r>
          </w:p>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rPr>
              <w:t>Le Conseil d’État :</w:t>
            </w:r>
          </w:p>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rPr>
              <w:t>a) détermine les lignes directrices en matière de lutte contre la violence domestique;</w:t>
            </w:r>
          </w:p>
          <w:p w:rsidR="00292860" w:rsidRPr="009662EF" w:rsidRDefault="009662EF" w:rsidP="009662EF">
            <w:pPr>
              <w:spacing w:before="120" w:after="60"/>
              <w:jc w:val="both"/>
              <w:rPr>
                <w:rFonts w:ascii="Arial" w:hAnsi="Arial" w:cs="Arial"/>
                <w:sz w:val="22"/>
                <w:szCs w:val="22"/>
              </w:rPr>
            </w:pPr>
            <w:r w:rsidRPr="009662EF">
              <w:rPr>
                <w:rFonts w:ascii="Arial" w:hAnsi="Arial" w:cs="Arial"/>
                <w:sz w:val="22"/>
                <w:szCs w:val="22"/>
              </w:rPr>
              <w:t>b) édicte les dispositions d’exécution.</w:t>
            </w:r>
          </w:p>
        </w:tc>
        <w:tc>
          <w:tcPr>
            <w:tcW w:w="1134" w:type="dxa"/>
          </w:tcPr>
          <w:p w:rsidR="00292860" w:rsidRPr="00B14D9F" w:rsidRDefault="00292860" w:rsidP="008E1A24">
            <w:pPr>
              <w:spacing w:before="120" w:after="60"/>
              <w:jc w:val="both"/>
              <w:rPr>
                <w:rFonts w:ascii="Arial" w:hAnsi="Arial" w:cs="Arial"/>
                <w:sz w:val="22"/>
                <w:szCs w:val="22"/>
              </w:rPr>
            </w:pPr>
          </w:p>
        </w:tc>
        <w:tc>
          <w:tcPr>
            <w:tcW w:w="992" w:type="dxa"/>
          </w:tcPr>
          <w:p w:rsidR="00292860" w:rsidRPr="00B14D9F" w:rsidRDefault="00292860" w:rsidP="008E1A24">
            <w:pPr>
              <w:spacing w:before="120" w:after="60"/>
              <w:jc w:val="both"/>
              <w:rPr>
                <w:rFonts w:ascii="Arial" w:hAnsi="Arial" w:cs="Arial"/>
                <w:sz w:val="22"/>
                <w:szCs w:val="22"/>
              </w:rPr>
            </w:pPr>
          </w:p>
        </w:tc>
        <w:tc>
          <w:tcPr>
            <w:tcW w:w="5103" w:type="dxa"/>
          </w:tcPr>
          <w:p w:rsidR="00292860" w:rsidRPr="00B14D9F" w:rsidRDefault="00292860" w:rsidP="008E1A24">
            <w:pPr>
              <w:spacing w:before="120" w:after="60"/>
              <w:jc w:val="both"/>
              <w:rPr>
                <w:rFonts w:ascii="Arial" w:hAnsi="Arial" w:cs="Arial"/>
                <w:sz w:val="22"/>
                <w:szCs w:val="22"/>
              </w:rPr>
            </w:pPr>
          </w:p>
        </w:tc>
      </w:tr>
      <w:tr w:rsidR="00D0615B" w:rsidRPr="00C05C41" w:rsidTr="004F628C">
        <w:tc>
          <w:tcPr>
            <w:tcW w:w="7054" w:type="dxa"/>
          </w:tcPr>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rPr>
              <w:t>Art. 5</w:t>
            </w:r>
            <w:r w:rsidRPr="009662EF">
              <w:rPr>
                <w:rFonts w:ascii="Arial" w:hAnsi="Arial" w:cs="Arial"/>
                <w:sz w:val="22"/>
                <w:szCs w:val="22"/>
              </w:rPr>
              <w:tab/>
              <w:t xml:space="preserve"> </w:t>
            </w:r>
            <w:r w:rsidRPr="009662EF">
              <w:rPr>
                <w:rFonts w:ascii="Arial" w:hAnsi="Arial" w:cs="Arial"/>
                <w:sz w:val="22"/>
                <w:szCs w:val="22"/>
              </w:rPr>
              <w:tab/>
              <w:t>Département de la santé et de l’action sociale</w:t>
            </w:r>
          </w:p>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vertAlign w:val="superscript"/>
              </w:rPr>
              <w:t>1</w:t>
            </w:r>
            <w:r w:rsidRPr="009662EF">
              <w:rPr>
                <w:rFonts w:ascii="Arial" w:hAnsi="Arial" w:cs="Arial"/>
                <w:sz w:val="22"/>
                <w:szCs w:val="22"/>
              </w:rPr>
              <w:t xml:space="preserve"> Le Département en charge de l’action sociale et de la santé publique est responsable de l’offre disponible et des subventions, dans la limite des ressources disponibles, en matière de structures d’accueil d’urgence et d’aide aux victimes et répond aux besoins. Il gère les subventions dévolues à l'équipe mobile d'urgences sociales, qui intervient en soutien aux victimes et enfants, en collaboration avec la police, en cas d'expulsion de l'auteur.</w:t>
            </w:r>
          </w:p>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vertAlign w:val="superscript"/>
              </w:rPr>
              <w:t>2</w:t>
            </w:r>
            <w:r w:rsidRPr="009662EF">
              <w:rPr>
                <w:rFonts w:ascii="Arial" w:hAnsi="Arial" w:cs="Arial"/>
                <w:sz w:val="22"/>
                <w:szCs w:val="22"/>
              </w:rPr>
              <w:t xml:space="preserve"> Il veille à prendre les mesures nécessaires pour accompagner les auteurs de violence domestique. Il veille notamment à ce que l’offre en matière de traitement socio-éducatif et thérapeutique des auteurs réponde aux besoins.</w:t>
            </w:r>
          </w:p>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vertAlign w:val="superscript"/>
              </w:rPr>
              <w:t>3</w:t>
            </w:r>
            <w:r w:rsidRPr="009662EF">
              <w:rPr>
                <w:rFonts w:ascii="Arial" w:hAnsi="Arial" w:cs="Arial"/>
                <w:sz w:val="22"/>
                <w:szCs w:val="22"/>
              </w:rPr>
              <w:t xml:space="preserve"> Les dispositions de la loi d'application de la loi fédérale du 23 mars 2007 sur l'aide aux victimes d'infractions du </w:t>
            </w:r>
          </w:p>
          <w:p w:rsidR="00D0615B" w:rsidRPr="009662EF" w:rsidRDefault="009662EF" w:rsidP="009662EF">
            <w:pPr>
              <w:spacing w:before="120" w:after="60"/>
              <w:jc w:val="both"/>
              <w:rPr>
                <w:rFonts w:ascii="Arial" w:hAnsi="Arial" w:cs="Arial"/>
                <w:sz w:val="22"/>
                <w:szCs w:val="22"/>
              </w:rPr>
            </w:pPr>
            <w:r w:rsidRPr="009662EF">
              <w:rPr>
                <w:rFonts w:ascii="Arial" w:hAnsi="Arial" w:cs="Arial"/>
                <w:sz w:val="22"/>
                <w:szCs w:val="22"/>
              </w:rPr>
              <w:lastRenderedPageBreak/>
              <w:t>24 février 2009 (LVLAVI), de la loi sur les mesures d'aide et d'intégration pour personnes handicapées du 10 février 2004 (LAIH), de la loi sur l'action sociale vaudoise du 2 décembre 2003 (LASV) ainsi que de la loi sur la santé publique du 29 mai 1985 (LSP) sont réservées.</w:t>
            </w:r>
          </w:p>
        </w:tc>
        <w:tc>
          <w:tcPr>
            <w:tcW w:w="1134" w:type="dxa"/>
          </w:tcPr>
          <w:p w:rsidR="00D0615B" w:rsidRPr="00B14D9F" w:rsidRDefault="00D0615B" w:rsidP="008E1A24">
            <w:pPr>
              <w:spacing w:before="120" w:after="60"/>
              <w:jc w:val="both"/>
              <w:rPr>
                <w:rFonts w:ascii="Arial" w:hAnsi="Arial" w:cs="Arial"/>
                <w:sz w:val="22"/>
                <w:szCs w:val="22"/>
              </w:rPr>
            </w:pPr>
          </w:p>
        </w:tc>
        <w:tc>
          <w:tcPr>
            <w:tcW w:w="992" w:type="dxa"/>
          </w:tcPr>
          <w:p w:rsidR="00D0615B" w:rsidRPr="00B14D9F" w:rsidRDefault="00D0615B" w:rsidP="008E1A24">
            <w:pPr>
              <w:spacing w:before="120" w:after="60"/>
              <w:jc w:val="both"/>
              <w:rPr>
                <w:rFonts w:ascii="Arial" w:hAnsi="Arial" w:cs="Arial"/>
                <w:sz w:val="22"/>
                <w:szCs w:val="22"/>
              </w:rPr>
            </w:pPr>
          </w:p>
        </w:tc>
        <w:tc>
          <w:tcPr>
            <w:tcW w:w="5103" w:type="dxa"/>
          </w:tcPr>
          <w:p w:rsidR="00D0615B" w:rsidRPr="00B14D9F" w:rsidRDefault="00D0615B" w:rsidP="008E1A24">
            <w:pPr>
              <w:spacing w:before="120" w:after="60"/>
              <w:jc w:val="both"/>
              <w:rPr>
                <w:rFonts w:ascii="Arial" w:hAnsi="Arial" w:cs="Arial"/>
                <w:sz w:val="22"/>
                <w:szCs w:val="22"/>
              </w:rPr>
            </w:pPr>
          </w:p>
        </w:tc>
      </w:tr>
      <w:tr w:rsidR="009F6195" w:rsidRPr="00C05C41" w:rsidTr="004F628C">
        <w:tc>
          <w:tcPr>
            <w:tcW w:w="7054" w:type="dxa"/>
          </w:tcPr>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rPr>
              <w:lastRenderedPageBreak/>
              <w:t>Art. 6</w:t>
            </w:r>
            <w:r w:rsidRPr="009662EF">
              <w:rPr>
                <w:rFonts w:ascii="Arial" w:hAnsi="Arial" w:cs="Arial"/>
                <w:sz w:val="22"/>
                <w:szCs w:val="22"/>
              </w:rPr>
              <w:tab/>
              <w:t xml:space="preserve"> </w:t>
            </w:r>
            <w:r w:rsidRPr="009662EF">
              <w:rPr>
                <w:rFonts w:ascii="Arial" w:hAnsi="Arial" w:cs="Arial"/>
                <w:sz w:val="22"/>
                <w:szCs w:val="22"/>
              </w:rPr>
              <w:tab/>
              <w:t>Service de protection de la jeunesse</w:t>
            </w:r>
          </w:p>
          <w:p w:rsidR="009662EF" w:rsidRPr="009662EF" w:rsidRDefault="009662EF" w:rsidP="009662EF">
            <w:pPr>
              <w:spacing w:before="120" w:after="60"/>
              <w:jc w:val="both"/>
              <w:rPr>
                <w:rFonts w:ascii="Arial" w:hAnsi="Arial" w:cs="Arial"/>
                <w:sz w:val="22"/>
                <w:szCs w:val="22"/>
              </w:rPr>
            </w:pPr>
            <w:r>
              <w:rPr>
                <w:rFonts w:ascii="Arial" w:hAnsi="Arial" w:cs="Arial"/>
                <w:sz w:val="22"/>
                <w:szCs w:val="22"/>
                <w:vertAlign w:val="superscript"/>
              </w:rPr>
              <w:t>1</w:t>
            </w:r>
            <w:r w:rsidRPr="009662EF">
              <w:rPr>
                <w:rFonts w:ascii="Arial" w:hAnsi="Arial" w:cs="Arial"/>
                <w:sz w:val="22"/>
                <w:szCs w:val="22"/>
              </w:rPr>
              <w:t xml:space="preserve"> Le Service de protection de la jeunesse est l’autorité compétente pour les mesures nécessaires à la protection des enfants impliqués dans des situations de violence domestique.</w:t>
            </w:r>
          </w:p>
          <w:p w:rsidR="009662EF" w:rsidRPr="009662EF" w:rsidRDefault="009662EF" w:rsidP="009662EF">
            <w:pPr>
              <w:spacing w:before="120" w:after="60"/>
              <w:jc w:val="both"/>
              <w:rPr>
                <w:rFonts w:ascii="Arial" w:hAnsi="Arial" w:cs="Arial"/>
                <w:sz w:val="22"/>
                <w:szCs w:val="22"/>
              </w:rPr>
            </w:pPr>
            <w:r>
              <w:rPr>
                <w:rFonts w:ascii="Arial" w:hAnsi="Arial" w:cs="Arial"/>
                <w:sz w:val="22"/>
                <w:szCs w:val="22"/>
                <w:vertAlign w:val="superscript"/>
              </w:rPr>
              <w:t>2</w:t>
            </w:r>
            <w:r w:rsidRPr="009662EF">
              <w:rPr>
                <w:rFonts w:ascii="Arial" w:hAnsi="Arial" w:cs="Arial"/>
                <w:sz w:val="22"/>
                <w:szCs w:val="22"/>
              </w:rPr>
              <w:t xml:space="preserve">  Les dispositions de la loi sur la protection des mineurs (</w:t>
            </w:r>
            <w:proofErr w:type="spellStart"/>
            <w:r w:rsidRPr="009662EF">
              <w:rPr>
                <w:rFonts w:ascii="Arial" w:hAnsi="Arial" w:cs="Arial"/>
                <w:sz w:val="22"/>
                <w:szCs w:val="22"/>
              </w:rPr>
              <w:t>LProMin</w:t>
            </w:r>
            <w:proofErr w:type="spellEnd"/>
            <w:r w:rsidRPr="009662EF">
              <w:rPr>
                <w:rFonts w:ascii="Arial" w:hAnsi="Arial" w:cs="Arial"/>
                <w:sz w:val="22"/>
                <w:szCs w:val="22"/>
              </w:rPr>
              <w:t>) et de la loi d’application du droit fédéral de la protection de l’adulte et de l’enfant (LVPAE) sont réservées.</w:t>
            </w:r>
          </w:p>
          <w:p w:rsidR="009F6195" w:rsidRPr="00645EC8" w:rsidRDefault="009F6195" w:rsidP="009662EF">
            <w:pPr>
              <w:pStyle w:val="Paragraphedeliste"/>
              <w:spacing w:before="120" w:after="60"/>
              <w:jc w:val="both"/>
              <w:rPr>
                <w:rFonts w:ascii="Arial" w:hAnsi="Arial" w:cs="Arial"/>
                <w:sz w:val="22"/>
                <w:szCs w:val="22"/>
              </w:rPr>
            </w:pPr>
          </w:p>
        </w:tc>
        <w:tc>
          <w:tcPr>
            <w:tcW w:w="1134" w:type="dxa"/>
          </w:tcPr>
          <w:p w:rsidR="009F6195" w:rsidRPr="00B14D9F" w:rsidRDefault="009F6195" w:rsidP="008E1A24">
            <w:pPr>
              <w:spacing w:before="120" w:after="60"/>
              <w:jc w:val="both"/>
              <w:rPr>
                <w:rFonts w:ascii="Arial" w:hAnsi="Arial" w:cs="Arial"/>
                <w:sz w:val="22"/>
                <w:szCs w:val="22"/>
              </w:rPr>
            </w:pPr>
          </w:p>
        </w:tc>
        <w:tc>
          <w:tcPr>
            <w:tcW w:w="992" w:type="dxa"/>
          </w:tcPr>
          <w:p w:rsidR="009F6195" w:rsidRPr="00B14D9F" w:rsidRDefault="009F6195" w:rsidP="008E1A24">
            <w:pPr>
              <w:spacing w:before="120" w:after="60"/>
              <w:jc w:val="both"/>
              <w:rPr>
                <w:rFonts w:ascii="Arial" w:hAnsi="Arial" w:cs="Arial"/>
                <w:sz w:val="22"/>
                <w:szCs w:val="22"/>
              </w:rPr>
            </w:pPr>
          </w:p>
        </w:tc>
        <w:tc>
          <w:tcPr>
            <w:tcW w:w="5103" w:type="dxa"/>
          </w:tcPr>
          <w:p w:rsidR="009F6195" w:rsidRPr="00B14D9F" w:rsidRDefault="009F6195" w:rsidP="008E1A24">
            <w:pPr>
              <w:spacing w:before="120" w:after="60"/>
              <w:jc w:val="both"/>
              <w:rPr>
                <w:rFonts w:ascii="Arial" w:hAnsi="Arial" w:cs="Arial"/>
                <w:sz w:val="22"/>
                <w:szCs w:val="22"/>
              </w:rPr>
            </w:pPr>
          </w:p>
        </w:tc>
      </w:tr>
      <w:tr w:rsidR="009A27D8" w:rsidRPr="00C05C41" w:rsidTr="004F628C">
        <w:tc>
          <w:tcPr>
            <w:tcW w:w="7054" w:type="dxa"/>
          </w:tcPr>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rPr>
              <w:t>Art. 7</w:t>
            </w:r>
            <w:r w:rsidRPr="009662EF">
              <w:rPr>
                <w:rFonts w:ascii="Arial" w:hAnsi="Arial" w:cs="Arial"/>
                <w:sz w:val="22"/>
                <w:szCs w:val="22"/>
              </w:rPr>
              <w:tab/>
              <w:t xml:space="preserve"> </w:t>
            </w:r>
            <w:r w:rsidRPr="009662EF">
              <w:rPr>
                <w:rFonts w:ascii="Arial" w:hAnsi="Arial" w:cs="Arial"/>
                <w:sz w:val="22"/>
                <w:szCs w:val="22"/>
              </w:rPr>
              <w:tab/>
              <w:t>Bureau de l’égalité entre les femmes et les hommes</w:t>
            </w:r>
          </w:p>
          <w:p w:rsidR="009662EF" w:rsidRPr="009662EF" w:rsidRDefault="009662EF" w:rsidP="009662EF">
            <w:pPr>
              <w:spacing w:before="120" w:after="60"/>
              <w:jc w:val="both"/>
              <w:rPr>
                <w:rFonts w:ascii="Arial" w:hAnsi="Arial" w:cs="Arial"/>
                <w:sz w:val="22"/>
                <w:szCs w:val="22"/>
              </w:rPr>
            </w:pPr>
            <w:r>
              <w:rPr>
                <w:rFonts w:ascii="Arial" w:hAnsi="Arial" w:cs="Arial"/>
                <w:sz w:val="22"/>
                <w:szCs w:val="22"/>
                <w:vertAlign w:val="superscript"/>
              </w:rPr>
              <w:t>1</w:t>
            </w:r>
            <w:r w:rsidRPr="009662EF">
              <w:rPr>
                <w:rFonts w:ascii="Arial" w:hAnsi="Arial" w:cs="Arial"/>
                <w:sz w:val="22"/>
                <w:szCs w:val="22"/>
              </w:rPr>
              <w:t xml:space="preserve"> Le BEFH veille à la cohérence de l’action de l’État, à la collaboration et à la coordination interdépartementale en matière de lutte contre la violence domestique.</w:t>
            </w:r>
          </w:p>
          <w:p w:rsidR="009662EF" w:rsidRPr="009662EF" w:rsidRDefault="009662EF" w:rsidP="009662EF">
            <w:pPr>
              <w:spacing w:before="120" w:after="60"/>
              <w:jc w:val="both"/>
              <w:rPr>
                <w:rFonts w:ascii="Arial" w:hAnsi="Arial" w:cs="Arial"/>
                <w:sz w:val="22"/>
                <w:szCs w:val="22"/>
              </w:rPr>
            </w:pPr>
            <w:r>
              <w:rPr>
                <w:rFonts w:ascii="Arial" w:hAnsi="Arial" w:cs="Arial"/>
                <w:sz w:val="22"/>
                <w:szCs w:val="22"/>
                <w:vertAlign w:val="superscript"/>
              </w:rPr>
              <w:t>2</w:t>
            </w:r>
            <w:r w:rsidRPr="009662EF">
              <w:rPr>
                <w:rFonts w:ascii="Arial" w:hAnsi="Arial" w:cs="Arial"/>
                <w:sz w:val="22"/>
                <w:szCs w:val="22"/>
              </w:rPr>
              <w:t xml:space="preserve"> Pour accomplir ses missions, le BEFH s’appuie en particulier sur une direction interservices et sur la Commission cantonale de lutte contre la violence domestique (CCLVD).</w:t>
            </w:r>
          </w:p>
          <w:p w:rsidR="009A27D8" w:rsidRPr="009662EF" w:rsidRDefault="009662EF" w:rsidP="009662EF">
            <w:pPr>
              <w:spacing w:before="120" w:after="60"/>
              <w:jc w:val="both"/>
              <w:rPr>
                <w:rFonts w:ascii="Arial" w:hAnsi="Arial" w:cs="Arial"/>
                <w:sz w:val="22"/>
                <w:szCs w:val="22"/>
              </w:rPr>
            </w:pPr>
            <w:r>
              <w:rPr>
                <w:rFonts w:ascii="Arial" w:hAnsi="Arial" w:cs="Arial"/>
                <w:sz w:val="22"/>
                <w:szCs w:val="22"/>
                <w:vertAlign w:val="superscript"/>
              </w:rPr>
              <w:t>3</w:t>
            </w:r>
            <w:r w:rsidRPr="009662EF">
              <w:rPr>
                <w:rFonts w:ascii="Arial" w:hAnsi="Arial" w:cs="Arial"/>
                <w:sz w:val="22"/>
                <w:szCs w:val="22"/>
              </w:rPr>
              <w:t xml:space="preserve"> Sur la base des informations et renseignements fournis par</w:t>
            </w:r>
            <w:r>
              <w:rPr>
                <w:rFonts w:ascii="Arial" w:hAnsi="Arial" w:cs="Arial"/>
                <w:sz w:val="22"/>
                <w:szCs w:val="22"/>
              </w:rPr>
              <w:t xml:space="preserve"> </w:t>
            </w:r>
            <w:r w:rsidRPr="009662EF">
              <w:rPr>
                <w:rFonts w:ascii="Arial" w:hAnsi="Arial" w:cs="Arial"/>
                <w:sz w:val="22"/>
                <w:szCs w:val="22"/>
              </w:rPr>
              <w:t>les différents services, autorités et partenaires, le BEFH veille à la collaboration efficace entre les différents acteurs communaux, cantonaux et fédéraux œuvrant contre la violence domestique et favorise le travail en réseau.</w:t>
            </w:r>
          </w:p>
        </w:tc>
        <w:tc>
          <w:tcPr>
            <w:tcW w:w="1134" w:type="dxa"/>
          </w:tcPr>
          <w:p w:rsidR="009A27D8" w:rsidRPr="00B14D9F" w:rsidRDefault="009A27D8" w:rsidP="008E1A24">
            <w:pPr>
              <w:spacing w:before="120" w:after="60"/>
              <w:jc w:val="both"/>
              <w:rPr>
                <w:rFonts w:ascii="Arial" w:hAnsi="Arial" w:cs="Arial"/>
                <w:sz w:val="22"/>
                <w:szCs w:val="22"/>
              </w:rPr>
            </w:pPr>
          </w:p>
        </w:tc>
        <w:tc>
          <w:tcPr>
            <w:tcW w:w="992" w:type="dxa"/>
          </w:tcPr>
          <w:p w:rsidR="009A27D8" w:rsidRPr="00B14D9F" w:rsidRDefault="009A27D8" w:rsidP="008E1A24">
            <w:pPr>
              <w:spacing w:before="120" w:after="60"/>
              <w:jc w:val="both"/>
              <w:rPr>
                <w:rFonts w:ascii="Arial" w:hAnsi="Arial" w:cs="Arial"/>
                <w:sz w:val="22"/>
                <w:szCs w:val="22"/>
              </w:rPr>
            </w:pPr>
          </w:p>
        </w:tc>
        <w:tc>
          <w:tcPr>
            <w:tcW w:w="5103" w:type="dxa"/>
          </w:tcPr>
          <w:p w:rsidR="009A27D8" w:rsidRPr="00B14D9F" w:rsidRDefault="009A27D8" w:rsidP="008E1A24">
            <w:pPr>
              <w:spacing w:before="120" w:after="60"/>
              <w:jc w:val="both"/>
              <w:rPr>
                <w:rFonts w:ascii="Arial" w:hAnsi="Arial" w:cs="Arial"/>
                <w:sz w:val="22"/>
                <w:szCs w:val="22"/>
              </w:rPr>
            </w:pPr>
          </w:p>
        </w:tc>
      </w:tr>
      <w:tr w:rsidR="00AD0FA1" w:rsidRPr="00C05C41" w:rsidTr="004F628C">
        <w:tc>
          <w:tcPr>
            <w:tcW w:w="7054" w:type="dxa"/>
          </w:tcPr>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rPr>
              <w:lastRenderedPageBreak/>
              <w:t>Art. 8</w:t>
            </w:r>
            <w:r w:rsidRPr="009662EF">
              <w:rPr>
                <w:rFonts w:ascii="Arial" w:hAnsi="Arial" w:cs="Arial"/>
                <w:sz w:val="22"/>
                <w:szCs w:val="22"/>
              </w:rPr>
              <w:tab/>
              <w:t xml:space="preserve"> </w:t>
            </w:r>
            <w:r w:rsidRPr="009662EF">
              <w:rPr>
                <w:rFonts w:ascii="Arial" w:hAnsi="Arial" w:cs="Arial"/>
                <w:sz w:val="22"/>
                <w:szCs w:val="22"/>
              </w:rPr>
              <w:tab/>
              <w:t>Direction interservices</w:t>
            </w:r>
          </w:p>
          <w:p w:rsidR="009662EF" w:rsidRPr="009662EF" w:rsidRDefault="009662EF" w:rsidP="009662EF">
            <w:pPr>
              <w:spacing w:before="120" w:after="60"/>
              <w:jc w:val="both"/>
              <w:rPr>
                <w:rFonts w:ascii="Arial" w:hAnsi="Arial" w:cs="Arial"/>
                <w:sz w:val="22"/>
                <w:szCs w:val="22"/>
              </w:rPr>
            </w:pPr>
            <w:r>
              <w:rPr>
                <w:rFonts w:ascii="Arial" w:hAnsi="Arial" w:cs="Arial"/>
                <w:sz w:val="22"/>
                <w:szCs w:val="22"/>
                <w:vertAlign w:val="superscript"/>
              </w:rPr>
              <w:t>1</w:t>
            </w:r>
            <w:r w:rsidRPr="009662EF">
              <w:rPr>
                <w:rFonts w:ascii="Arial" w:hAnsi="Arial" w:cs="Arial"/>
                <w:sz w:val="22"/>
                <w:szCs w:val="22"/>
              </w:rPr>
              <w:t xml:space="preserve"> Une direction interservices, présidé par le BEFH, réunit les représentants des autorités et services concernés. </w:t>
            </w:r>
          </w:p>
          <w:p w:rsidR="009662EF" w:rsidRPr="009662EF" w:rsidRDefault="009662EF" w:rsidP="009662EF">
            <w:pPr>
              <w:spacing w:before="120" w:after="60"/>
              <w:jc w:val="both"/>
              <w:rPr>
                <w:rFonts w:ascii="Arial" w:hAnsi="Arial" w:cs="Arial"/>
                <w:sz w:val="22"/>
                <w:szCs w:val="22"/>
              </w:rPr>
            </w:pPr>
            <w:r>
              <w:rPr>
                <w:rFonts w:ascii="Arial" w:hAnsi="Arial" w:cs="Arial"/>
                <w:sz w:val="22"/>
                <w:szCs w:val="22"/>
                <w:vertAlign w:val="superscript"/>
              </w:rPr>
              <w:t>2</w:t>
            </w:r>
            <w:r w:rsidRPr="009662EF">
              <w:rPr>
                <w:rFonts w:ascii="Arial" w:hAnsi="Arial" w:cs="Arial"/>
                <w:sz w:val="22"/>
                <w:szCs w:val="22"/>
              </w:rPr>
              <w:t xml:space="preserve"> Elle coordonne la mise en œuvre des lignes directrices définies par le Conseil d’État.</w:t>
            </w:r>
          </w:p>
          <w:p w:rsidR="00AD0FA1" w:rsidRPr="009662EF" w:rsidRDefault="009662EF" w:rsidP="009662EF">
            <w:pPr>
              <w:spacing w:before="120" w:after="60"/>
              <w:jc w:val="both"/>
              <w:rPr>
                <w:rFonts w:ascii="Arial" w:hAnsi="Arial" w:cs="Arial"/>
                <w:sz w:val="22"/>
                <w:szCs w:val="22"/>
              </w:rPr>
            </w:pPr>
            <w:r>
              <w:rPr>
                <w:rFonts w:ascii="Arial" w:hAnsi="Arial" w:cs="Arial"/>
                <w:sz w:val="22"/>
                <w:szCs w:val="22"/>
                <w:vertAlign w:val="superscript"/>
              </w:rPr>
              <w:t>3</w:t>
            </w:r>
            <w:r w:rsidRPr="009662EF">
              <w:rPr>
                <w:rFonts w:ascii="Arial" w:hAnsi="Arial" w:cs="Arial"/>
                <w:sz w:val="22"/>
                <w:szCs w:val="22"/>
              </w:rPr>
              <w:t xml:space="preserve">  Le Conseil d’État précise par voie de règlement la composition, les attributions et le fonctionnement de la direction interservices.</w:t>
            </w:r>
          </w:p>
        </w:tc>
        <w:tc>
          <w:tcPr>
            <w:tcW w:w="1134" w:type="dxa"/>
          </w:tcPr>
          <w:p w:rsidR="00AD0FA1" w:rsidRPr="00B14D9F" w:rsidRDefault="00AD0FA1" w:rsidP="008E1A24">
            <w:pPr>
              <w:spacing w:before="120" w:after="60"/>
              <w:jc w:val="both"/>
              <w:rPr>
                <w:rFonts w:ascii="Arial" w:hAnsi="Arial" w:cs="Arial"/>
                <w:sz w:val="22"/>
                <w:szCs w:val="22"/>
              </w:rPr>
            </w:pPr>
          </w:p>
        </w:tc>
        <w:tc>
          <w:tcPr>
            <w:tcW w:w="992" w:type="dxa"/>
          </w:tcPr>
          <w:p w:rsidR="00AD0FA1" w:rsidRPr="00B14D9F" w:rsidRDefault="00AD0FA1" w:rsidP="008E1A24">
            <w:pPr>
              <w:spacing w:before="120" w:after="60"/>
              <w:jc w:val="both"/>
              <w:rPr>
                <w:rFonts w:ascii="Arial" w:hAnsi="Arial" w:cs="Arial"/>
                <w:sz w:val="22"/>
                <w:szCs w:val="22"/>
              </w:rPr>
            </w:pPr>
          </w:p>
        </w:tc>
        <w:tc>
          <w:tcPr>
            <w:tcW w:w="5103" w:type="dxa"/>
          </w:tcPr>
          <w:p w:rsidR="00AD0FA1" w:rsidRPr="00B14D9F" w:rsidRDefault="00AD0FA1" w:rsidP="008E1A24">
            <w:pPr>
              <w:spacing w:before="120" w:after="60"/>
              <w:jc w:val="both"/>
              <w:rPr>
                <w:rFonts w:ascii="Arial" w:hAnsi="Arial" w:cs="Arial"/>
                <w:sz w:val="22"/>
                <w:szCs w:val="22"/>
              </w:rPr>
            </w:pPr>
          </w:p>
        </w:tc>
      </w:tr>
      <w:tr w:rsidR="00AD0FA1" w:rsidRPr="00C05C41" w:rsidTr="004F628C">
        <w:tc>
          <w:tcPr>
            <w:tcW w:w="7054" w:type="dxa"/>
          </w:tcPr>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rPr>
              <w:t>Art. 9</w:t>
            </w:r>
            <w:r w:rsidRPr="009662EF">
              <w:rPr>
                <w:rFonts w:ascii="Arial" w:hAnsi="Arial" w:cs="Arial"/>
                <w:sz w:val="22"/>
                <w:szCs w:val="22"/>
              </w:rPr>
              <w:tab/>
              <w:t xml:space="preserve"> </w:t>
            </w:r>
            <w:r w:rsidRPr="009662EF">
              <w:rPr>
                <w:rFonts w:ascii="Arial" w:hAnsi="Arial" w:cs="Arial"/>
                <w:sz w:val="22"/>
                <w:szCs w:val="22"/>
              </w:rPr>
              <w:tab/>
              <w:t>Commission cantonale de lutte contre la violence domestique</w:t>
            </w:r>
          </w:p>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vertAlign w:val="superscript"/>
              </w:rPr>
              <w:t>1</w:t>
            </w:r>
            <w:r w:rsidRPr="009662EF">
              <w:rPr>
                <w:rFonts w:ascii="Arial" w:hAnsi="Arial" w:cs="Arial"/>
                <w:sz w:val="22"/>
                <w:szCs w:val="22"/>
              </w:rPr>
              <w:t xml:space="preserve"> Le Conseil d’État nomme une Commission cantonale de lutte contre la violence domestique (ci-après : la CCLVD), présidée par la cheffe du BEFH, composée de représentants des milieux professionnels concernés par la thématique.</w:t>
            </w:r>
          </w:p>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vertAlign w:val="superscript"/>
              </w:rPr>
              <w:t>2</w:t>
            </w:r>
            <w:r w:rsidRPr="009662EF">
              <w:rPr>
                <w:rFonts w:ascii="Arial" w:hAnsi="Arial" w:cs="Arial"/>
                <w:sz w:val="22"/>
                <w:szCs w:val="22"/>
              </w:rPr>
              <w:t xml:space="preserve"> La CCLVD favorise, notamment, la collaboration interinstitutionnelle et l’échange de bonnes pratiques.</w:t>
            </w:r>
          </w:p>
          <w:p w:rsidR="00AD0FA1" w:rsidRDefault="009662EF" w:rsidP="009662EF">
            <w:pPr>
              <w:spacing w:before="120" w:after="60"/>
              <w:jc w:val="both"/>
              <w:rPr>
                <w:rFonts w:ascii="Arial" w:hAnsi="Arial" w:cs="Arial"/>
                <w:sz w:val="22"/>
                <w:szCs w:val="22"/>
              </w:rPr>
            </w:pPr>
            <w:r w:rsidRPr="009662EF">
              <w:rPr>
                <w:rFonts w:ascii="Arial" w:hAnsi="Arial" w:cs="Arial"/>
                <w:sz w:val="22"/>
                <w:szCs w:val="22"/>
                <w:vertAlign w:val="superscript"/>
              </w:rPr>
              <w:t>3</w:t>
            </w:r>
            <w:r w:rsidRPr="009662EF">
              <w:rPr>
                <w:rFonts w:ascii="Arial" w:hAnsi="Arial" w:cs="Arial"/>
                <w:sz w:val="22"/>
                <w:szCs w:val="22"/>
              </w:rPr>
              <w:t xml:space="preserve"> Le Conseil d’État précise par voie de règlement la composition, les attributions et le fonctionnement de la CCLVD.</w:t>
            </w:r>
          </w:p>
        </w:tc>
        <w:tc>
          <w:tcPr>
            <w:tcW w:w="1134" w:type="dxa"/>
          </w:tcPr>
          <w:p w:rsidR="00AD0FA1" w:rsidRPr="00B14D9F" w:rsidRDefault="00AD0FA1" w:rsidP="008E1A24">
            <w:pPr>
              <w:spacing w:before="120" w:after="60"/>
              <w:jc w:val="both"/>
              <w:rPr>
                <w:rFonts w:ascii="Arial" w:hAnsi="Arial" w:cs="Arial"/>
                <w:sz w:val="22"/>
                <w:szCs w:val="22"/>
              </w:rPr>
            </w:pPr>
          </w:p>
        </w:tc>
        <w:tc>
          <w:tcPr>
            <w:tcW w:w="992" w:type="dxa"/>
          </w:tcPr>
          <w:p w:rsidR="00AD0FA1" w:rsidRPr="00B14D9F" w:rsidRDefault="00AD0FA1" w:rsidP="008E1A24">
            <w:pPr>
              <w:spacing w:before="120" w:after="60"/>
              <w:jc w:val="both"/>
              <w:rPr>
                <w:rFonts w:ascii="Arial" w:hAnsi="Arial" w:cs="Arial"/>
                <w:sz w:val="22"/>
                <w:szCs w:val="22"/>
              </w:rPr>
            </w:pPr>
          </w:p>
        </w:tc>
        <w:tc>
          <w:tcPr>
            <w:tcW w:w="5103" w:type="dxa"/>
          </w:tcPr>
          <w:p w:rsidR="00AD0FA1" w:rsidRPr="00B14D9F" w:rsidRDefault="00AD0FA1" w:rsidP="008E1A24">
            <w:pPr>
              <w:spacing w:before="120" w:after="60"/>
              <w:jc w:val="both"/>
              <w:rPr>
                <w:rFonts w:ascii="Arial" w:hAnsi="Arial" w:cs="Arial"/>
                <w:sz w:val="22"/>
                <w:szCs w:val="22"/>
              </w:rPr>
            </w:pPr>
          </w:p>
        </w:tc>
      </w:tr>
      <w:tr w:rsidR="009F6195" w:rsidRPr="00C05C41" w:rsidTr="004F628C">
        <w:tc>
          <w:tcPr>
            <w:tcW w:w="7054" w:type="dxa"/>
          </w:tcPr>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rPr>
              <w:t>Art. 10</w:t>
            </w:r>
            <w:r w:rsidRPr="009662EF">
              <w:rPr>
                <w:rFonts w:ascii="Arial" w:hAnsi="Arial" w:cs="Arial"/>
                <w:sz w:val="22"/>
                <w:szCs w:val="22"/>
              </w:rPr>
              <w:tab/>
              <w:t xml:space="preserve"> </w:t>
            </w:r>
            <w:r w:rsidRPr="009662EF">
              <w:rPr>
                <w:rFonts w:ascii="Arial" w:hAnsi="Arial" w:cs="Arial"/>
                <w:sz w:val="22"/>
                <w:szCs w:val="22"/>
              </w:rPr>
              <w:tab/>
              <w:t>Prise en charge coordonnée des situations à haut risque</w:t>
            </w:r>
          </w:p>
          <w:p w:rsidR="009662EF" w:rsidRPr="009662EF" w:rsidRDefault="009662EF" w:rsidP="009662EF">
            <w:pPr>
              <w:spacing w:before="120" w:after="60"/>
              <w:jc w:val="both"/>
              <w:rPr>
                <w:rFonts w:ascii="Arial" w:hAnsi="Arial" w:cs="Arial"/>
                <w:sz w:val="22"/>
                <w:szCs w:val="22"/>
              </w:rPr>
            </w:pPr>
            <w:r w:rsidRPr="00CB33F1">
              <w:rPr>
                <w:rFonts w:ascii="Arial" w:hAnsi="Arial" w:cs="Arial"/>
                <w:sz w:val="22"/>
                <w:szCs w:val="22"/>
                <w:vertAlign w:val="superscript"/>
              </w:rPr>
              <w:t>1</w:t>
            </w:r>
            <w:r w:rsidRPr="009662EF">
              <w:rPr>
                <w:rFonts w:ascii="Arial" w:hAnsi="Arial" w:cs="Arial"/>
                <w:sz w:val="22"/>
                <w:szCs w:val="22"/>
              </w:rPr>
              <w:t xml:space="preserve"> Par situations à haut risque, la présente loi entend les situations de violence domestique dans lesquelles la vie ou l’intégrité corporelle d’une personne est gravement mise en danger.</w:t>
            </w:r>
          </w:p>
          <w:p w:rsidR="009662EF" w:rsidRPr="009662EF" w:rsidRDefault="009662EF" w:rsidP="009662EF">
            <w:pPr>
              <w:spacing w:before="120" w:after="60"/>
              <w:jc w:val="both"/>
              <w:rPr>
                <w:rFonts w:ascii="Arial" w:hAnsi="Arial" w:cs="Arial"/>
                <w:sz w:val="22"/>
                <w:szCs w:val="22"/>
              </w:rPr>
            </w:pPr>
            <w:r w:rsidRPr="00CB33F1">
              <w:rPr>
                <w:rFonts w:ascii="Arial" w:hAnsi="Arial" w:cs="Arial"/>
                <w:sz w:val="22"/>
                <w:szCs w:val="22"/>
                <w:vertAlign w:val="superscript"/>
              </w:rPr>
              <w:t>2</w:t>
            </w:r>
            <w:r w:rsidRPr="009662EF">
              <w:rPr>
                <w:rFonts w:ascii="Arial" w:hAnsi="Arial" w:cs="Arial"/>
                <w:sz w:val="22"/>
                <w:szCs w:val="22"/>
              </w:rPr>
              <w:t xml:space="preserve"> Les services de l’État et les organismes mandatés pour accomplir des tâches d’utilité publique, qui, dans l’exercice de leurs fonctions, </w:t>
            </w:r>
            <w:r w:rsidRPr="009662EF">
              <w:rPr>
                <w:rFonts w:ascii="Arial" w:hAnsi="Arial" w:cs="Arial"/>
                <w:sz w:val="22"/>
                <w:szCs w:val="22"/>
              </w:rPr>
              <w:lastRenderedPageBreak/>
              <w:t>sont amenés à traiter de situations à haut risque de violence domestique et leurs conséquences pour les enfants peuvent échanger des informations afin de développer une prise en charge coordonnée des auteurs, des victimes et des personnes concernées.</w:t>
            </w:r>
          </w:p>
          <w:p w:rsidR="009662EF" w:rsidRPr="009662EF" w:rsidRDefault="009662EF" w:rsidP="009662EF">
            <w:pPr>
              <w:spacing w:before="120" w:after="60"/>
              <w:jc w:val="both"/>
              <w:rPr>
                <w:rFonts w:ascii="Arial" w:hAnsi="Arial" w:cs="Arial"/>
                <w:sz w:val="22"/>
                <w:szCs w:val="22"/>
              </w:rPr>
            </w:pPr>
            <w:r w:rsidRPr="00CB33F1">
              <w:rPr>
                <w:rFonts w:ascii="Arial" w:hAnsi="Arial" w:cs="Arial"/>
                <w:sz w:val="22"/>
                <w:szCs w:val="22"/>
                <w:vertAlign w:val="superscript"/>
              </w:rPr>
              <w:t>3</w:t>
            </w:r>
            <w:r w:rsidRPr="009662EF">
              <w:rPr>
                <w:rFonts w:ascii="Arial" w:hAnsi="Arial" w:cs="Arial"/>
                <w:sz w:val="22"/>
                <w:szCs w:val="22"/>
              </w:rPr>
              <w:t xml:space="preserve"> Cette prise en charge coordonnée a pour but l’évaluation des risques et l’articulation optimales des interventions.</w:t>
            </w:r>
          </w:p>
          <w:p w:rsidR="009662EF" w:rsidRPr="009662EF" w:rsidRDefault="009662EF" w:rsidP="009662EF">
            <w:pPr>
              <w:spacing w:before="120" w:after="60"/>
              <w:jc w:val="both"/>
              <w:rPr>
                <w:rFonts w:ascii="Arial" w:hAnsi="Arial" w:cs="Arial"/>
                <w:sz w:val="22"/>
                <w:szCs w:val="22"/>
              </w:rPr>
            </w:pPr>
            <w:r w:rsidRPr="00CB33F1">
              <w:rPr>
                <w:rFonts w:ascii="Arial" w:hAnsi="Arial" w:cs="Arial"/>
                <w:sz w:val="22"/>
                <w:szCs w:val="22"/>
                <w:vertAlign w:val="superscript"/>
              </w:rPr>
              <w:t xml:space="preserve">4 </w:t>
            </w:r>
            <w:r w:rsidRPr="009662EF">
              <w:rPr>
                <w:rFonts w:ascii="Arial" w:hAnsi="Arial" w:cs="Arial"/>
                <w:sz w:val="22"/>
                <w:szCs w:val="22"/>
              </w:rPr>
              <w:t>Les informations échangées lors des séances de prise en charge coordonnée des situations à haut risque incluent les données personnelles suivantes :</w:t>
            </w:r>
          </w:p>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rPr>
              <w:t>-</w:t>
            </w:r>
            <w:r w:rsidRPr="009662EF">
              <w:rPr>
                <w:rFonts w:ascii="Arial" w:hAnsi="Arial" w:cs="Arial"/>
                <w:sz w:val="22"/>
                <w:szCs w:val="22"/>
              </w:rPr>
              <w:tab/>
              <w:t>nom et prénom ;</w:t>
            </w:r>
          </w:p>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rPr>
              <w:t>-</w:t>
            </w:r>
            <w:r w:rsidRPr="009662EF">
              <w:rPr>
                <w:rFonts w:ascii="Arial" w:hAnsi="Arial" w:cs="Arial"/>
                <w:sz w:val="22"/>
                <w:szCs w:val="22"/>
              </w:rPr>
              <w:tab/>
              <w:t>statut de séjour ;</w:t>
            </w:r>
          </w:p>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rPr>
              <w:t>-</w:t>
            </w:r>
            <w:r w:rsidRPr="009662EF">
              <w:rPr>
                <w:rFonts w:ascii="Arial" w:hAnsi="Arial" w:cs="Arial"/>
                <w:sz w:val="22"/>
                <w:szCs w:val="22"/>
              </w:rPr>
              <w:tab/>
              <w:t>état psychique, mental ou physique afin de déterminer le profil de la personnalité ;</w:t>
            </w:r>
          </w:p>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rPr>
              <w:t>-</w:t>
            </w:r>
            <w:r w:rsidRPr="009662EF">
              <w:rPr>
                <w:rFonts w:ascii="Arial" w:hAnsi="Arial" w:cs="Arial"/>
                <w:sz w:val="22"/>
                <w:szCs w:val="22"/>
              </w:rPr>
              <w:tab/>
              <w:t>poursuites ou sanctions pénales et administratives.</w:t>
            </w:r>
          </w:p>
          <w:p w:rsidR="009662EF" w:rsidRPr="009662EF" w:rsidRDefault="009662EF" w:rsidP="009662EF">
            <w:pPr>
              <w:spacing w:before="120" w:after="60"/>
              <w:jc w:val="both"/>
              <w:rPr>
                <w:rFonts w:ascii="Arial" w:hAnsi="Arial" w:cs="Arial"/>
                <w:sz w:val="22"/>
                <w:szCs w:val="22"/>
              </w:rPr>
            </w:pPr>
            <w:r w:rsidRPr="009662EF">
              <w:rPr>
                <w:rFonts w:ascii="Arial" w:hAnsi="Arial" w:cs="Arial"/>
                <w:sz w:val="22"/>
                <w:szCs w:val="22"/>
              </w:rPr>
              <w:t>Les deux dernières catégories d’informations sont considérées comme des données personnelles sensibles au sens de la loi du 11 septembre 2007 sur la protection des données personnelles.</w:t>
            </w:r>
          </w:p>
          <w:p w:rsidR="009F6195" w:rsidRPr="00B14D9F" w:rsidRDefault="009662EF" w:rsidP="009662EF">
            <w:pPr>
              <w:spacing w:before="120" w:after="60"/>
              <w:jc w:val="both"/>
              <w:rPr>
                <w:rFonts w:ascii="Arial" w:hAnsi="Arial" w:cs="Arial"/>
                <w:sz w:val="22"/>
                <w:szCs w:val="22"/>
              </w:rPr>
            </w:pPr>
            <w:r w:rsidRPr="00CB33F1">
              <w:rPr>
                <w:rFonts w:ascii="Arial" w:hAnsi="Arial" w:cs="Arial"/>
                <w:sz w:val="22"/>
                <w:szCs w:val="22"/>
                <w:vertAlign w:val="superscript"/>
              </w:rPr>
              <w:t>5</w:t>
            </w:r>
            <w:r w:rsidRPr="009662EF">
              <w:rPr>
                <w:rFonts w:ascii="Arial" w:hAnsi="Arial" w:cs="Arial"/>
                <w:sz w:val="22"/>
                <w:szCs w:val="22"/>
              </w:rPr>
              <w:t xml:space="preserve"> Les dispositions de la loi fédérale du 23 mars 2007 sur l’aide aux victimes d’infraction (LAVI) sont réservées.</w:t>
            </w:r>
          </w:p>
        </w:tc>
        <w:tc>
          <w:tcPr>
            <w:tcW w:w="1134" w:type="dxa"/>
          </w:tcPr>
          <w:p w:rsidR="009F6195" w:rsidRPr="00B14D9F" w:rsidRDefault="009F6195" w:rsidP="008E1A24">
            <w:pPr>
              <w:spacing w:before="120" w:after="60"/>
              <w:jc w:val="both"/>
              <w:rPr>
                <w:rFonts w:ascii="Arial" w:hAnsi="Arial" w:cs="Arial"/>
                <w:sz w:val="22"/>
                <w:szCs w:val="22"/>
              </w:rPr>
            </w:pPr>
          </w:p>
        </w:tc>
        <w:tc>
          <w:tcPr>
            <w:tcW w:w="992" w:type="dxa"/>
          </w:tcPr>
          <w:p w:rsidR="009F6195" w:rsidRPr="00B14D9F" w:rsidRDefault="009F6195" w:rsidP="008E1A24">
            <w:pPr>
              <w:spacing w:before="120" w:after="60"/>
              <w:jc w:val="both"/>
              <w:rPr>
                <w:rFonts w:ascii="Arial" w:hAnsi="Arial" w:cs="Arial"/>
                <w:sz w:val="22"/>
                <w:szCs w:val="22"/>
              </w:rPr>
            </w:pPr>
          </w:p>
        </w:tc>
        <w:tc>
          <w:tcPr>
            <w:tcW w:w="5103" w:type="dxa"/>
          </w:tcPr>
          <w:p w:rsidR="009F6195" w:rsidRPr="00B14D9F" w:rsidRDefault="009F6195" w:rsidP="008E1A24">
            <w:pPr>
              <w:spacing w:before="120" w:after="60"/>
              <w:jc w:val="both"/>
              <w:rPr>
                <w:rFonts w:ascii="Arial" w:hAnsi="Arial" w:cs="Arial"/>
                <w:sz w:val="22"/>
                <w:szCs w:val="22"/>
              </w:rPr>
            </w:pPr>
          </w:p>
        </w:tc>
      </w:tr>
      <w:tr w:rsidR="009F6195" w:rsidRPr="00C05C41" w:rsidTr="004F628C">
        <w:tc>
          <w:tcPr>
            <w:tcW w:w="7054" w:type="dxa"/>
          </w:tcPr>
          <w:p w:rsidR="00CB33F1" w:rsidRPr="00CB33F1" w:rsidRDefault="00CB33F1" w:rsidP="00CB33F1">
            <w:pPr>
              <w:spacing w:before="120" w:after="60"/>
              <w:jc w:val="both"/>
              <w:rPr>
                <w:rFonts w:ascii="Arial" w:hAnsi="Arial" w:cs="Arial"/>
                <w:sz w:val="22"/>
                <w:szCs w:val="22"/>
              </w:rPr>
            </w:pPr>
            <w:r w:rsidRPr="00CB33F1">
              <w:rPr>
                <w:rFonts w:ascii="Arial" w:hAnsi="Arial" w:cs="Arial"/>
                <w:sz w:val="22"/>
                <w:szCs w:val="22"/>
              </w:rPr>
              <w:lastRenderedPageBreak/>
              <w:t>Art. 11</w:t>
            </w:r>
            <w:r w:rsidRPr="00CB33F1">
              <w:rPr>
                <w:rFonts w:ascii="Arial" w:hAnsi="Arial" w:cs="Arial"/>
                <w:sz w:val="22"/>
                <w:szCs w:val="22"/>
              </w:rPr>
              <w:tab/>
              <w:t xml:space="preserve"> </w:t>
            </w:r>
            <w:r w:rsidRPr="00CB33F1">
              <w:rPr>
                <w:rFonts w:ascii="Arial" w:hAnsi="Arial" w:cs="Arial"/>
                <w:sz w:val="22"/>
                <w:szCs w:val="22"/>
              </w:rPr>
              <w:tab/>
              <w:t>Renseignement par les polices cantonales et communales</w:t>
            </w:r>
          </w:p>
          <w:p w:rsidR="00CB33F1" w:rsidRPr="00CB33F1" w:rsidRDefault="00CB33F1" w:rsidP="00CB33F1">
            <w:pPr>
              <w:spacing w:before="120" w:after="60"/>
              <w:jc w:val="both"/>
              <w:rPr>
                <w:rFonts w:ascii="Arial" w:hAnsi="Arial" w:cs="Arial"/>
                <w:sz w:val="22"/>
                <w:szCs w:val="22"/>
              </w:rPr>
            </w:pPr>
            <w:r w:rsidRPr="00CB33F1">
              <w:rPr>
                <w:rFonts w:ascii="Arial" w:hAnsi="Arial" w:cs="Arial"/>
                <w:sz w:val="22"/>
                <w:szCs w:val="22"/>
                <w:vertAlign w:val="superscript"/>
              </w:rPr>
              <w:t>1</w:t>
            </w:r>
            <w:r w:rsidRPr="00CB33F1">
              <w:rPr>
                <w:rFonts w:ascii="Arial" w:hAnsi="Arial" w:cs="Arial"/>
                <w:sz w:val="22"/>
                <w:szCs w:val="22"/>
              </w:rPr>
              <w:t xml:space="preserve"> Les policiers qui, lors de l’intervention, constatent la commission d’actes de violence domestique pouvant constituer des infractions pénales poursuivies d’office, signalent immédiatement le cas à l’officier de police judiciaire compétent pour prononcer l’expulsion du </w:t>
            </w:r>
            <w:r w:rsidRPr="00CB33F1">
              <w:rPr>
                <w:rFonts w:ascii="Arial" w:hAnsi="Arial" w:cs="Arial"/>
                <w:sz w:val="22"/>
                <w:szCs w:val="22"/>
              </w:rPr>
              <w:lastRenderedPageBreak/>
              <w:t xml:space="preserve">logement commun au sens de l’article 48 CDPJ. </w:t>
            </w:r>
          </w:p>
          <w:p w:rsidR="009F6195" w:rsidRPr="00B14D9F" w:rsidRDefault="00CB33F1" w:rsidP="00CB33F1">
            <w:pPr>
              <w:spacing w:before="120" w:after="60"/>
              <w:jc w:val="both"/>
              <w:rPr>
                <w:rFonts w:ascii="Arial" w:hAnsi="Arial" w:cs="Arial"/>
                <w:sz w:val="22"/>
                <w:szCs w:val="22"/>
              </w:rPr>
            </w:pPr>
            <w:r w:rsidRPr="00CB33F1">
              <w:rPr>
                <w:rFonts w:ascii="Arial" w:hAnsi="Arial" w:cs="Arial"/>
                <w:sz w:val="22"/>
                <w:szCs w:val="22"/>
                <w:vertAlign w:val="superscript"/>
              </w:rPr>
              <w:t xml:space="preserve">2 </w:t>
            </w:r>
            <w:r w:rsidRPr="00CB33F1">
              <w:rPr>
                <w:rFonts w:ascii="Arial" w:hAnsi="Arial" w:cs="Arial"/>
                <w:sz w:val="22"/>
                <w:szCs w:val="22"/>
              </w:rPr>
              <w:t>Lors d’une intervention dans la cadre de la violence domestique, la police transmet systématiquement à l’auteur, ainsi qu’aux victimes, les informations nécessaires sur les offres d’entretiens, de programmes socio-éducatifs et de consultations thérapeutiques.</w:t>
            </w:r>
          </w:p>
        </w:tc>
        <w:tc>
          <w:tcPr>
            <w:tcW w:w="1134" w:type="dxa"/>
          </w:tcPr>
          <w:p w:rsidR="009F6195" w:rsidRPr="00B14D9F" w:rsidRDefault="009F6195" w:rsidP="008E1A24">
            <w:pPr>
              <w:spacing w:before="120" w:after="60"/>
              <w:jc w:val="both"/>
              <w:rPr>
                <w:rFonts w:ascii="Arial" w:hAnsi="Arial" w:cs="Arial"/>
                <w:sz w:val="22"/>
                <w:szCs w:val="22"/>
              </w:rPr>
            </w:pPr>
          </w:p>
        </w:tc>
        <w:tc>
          <w:tcPr>
            <w:tcW w:w="992" w:type="dxa"/>
          </w:tcPr>
          <w:p w:rsidR="009F6195" w:rsidRPr="00B14D9F" w:rsidRDefault="009F6195" w:rsidP="008E1A24">
            <w:pPr>
              <w:spacing w:before="120" w:after="60"/>
              <w:jc w:val="both"/>
              <w:rPr>
                <w:rFonts w:ascii="Arial" w:hAnsi="Arial" w:cs="Arial"/>
                <w:sz w:val="22"/>
                <w:szCs w:val="22"/>
              </w:rPr>
            </w:pPr>
          </w:p>
        </w:tc>
        <w:tc>
          <w:tcPr>
            <w:tcW w:w="5103" w:type="dxa"/>
          </w:tcPr>
          <w:p w:rsidR="009F6195" w:rsidRPr="00B14D9F" w:rsidRDefault="00923515" w:rsidP="008E1A24">
            <w:pPr>
              <w:spacing w:before="120" w:after="60"/>
              <w:jc w:val="both"/>
              <w:rPr>
                <w:rFonts w:ascii="Arial" w:hAnsi="Arial" w:cs="Arial"/>
                <w:sz w:val="22"/>
                <w:szCs w:val="22"/>
              </w:rPr>
            </w:pPr>
            <w:r>
              <w:rPr>
                <w:rFonts w:ascii="Arial" w:hAnsi="Arial" w:cs="Arial"/>
                <w:sz w:val="22"/>
                <w:szCs w:val="22"/>
              </w:rPr>
              <w:t>.</w:t>
            </w:r>
          </w:p>
        </w:tc>
      </w:tr>
      <w:tr w:rsidR="009F6195" w:rsidRPr="00C05C41" w:rsidTr="004F628C">
        <w:tc>
          <w:tcPr>
            <w:tcW w:w="7054" w:type="dxa"/>
          </w:tcPr>
          <w:p w:rsidR="00CB33F1" w:rsidRPr="00CB33F1" w:rsidRDefault="00CB33F1" w:rsidP="00CB33F1">
            <w:pPr>
              <w:spacing w:before="120" w:after="60"/>
              <w:jc w:val="both"/>
              <w:rPr>
                <w:rFonts w:ascii="Arial" w:hAnsi="Arial" w:cs="Arial"/>
                <w:sz w:val="22"/>
                <w:szCs w:val="22"/>
              </w:rPr>
            </w:pPr>
            <w:r w:rsidRPr="00CB33F1">
              <w:rPr>
                <w:rFonts w:ascii="Arial" w:hAnsi="Arial" w:cs="Arial"/>
                <w:sz w:val="22"/>
                <w:szCs w:val="22"/>
              </w:rPr>
              <w:lastRenderedPageBreak/>
              <w:t>Art. 12</w:t>
            </w:r>
            <w:r w:rsidRPr="00CB33F1">
              <w:rPr>
                <w:rFonts w:ascii="Arial" w:hAnsi="Arial" w:cs="Arial"/>
                <w:sz w:val="22"/>
                <w:szCs w:val="22"/>
              </w:rPr>
              <w:tab/>
              <w:t xml:space="preserve"> </w:t>
            </w:r>
            <w:r w:rsidRPr="00CB33F1">
              <w:rPr>
                <w:rFonts w:ascii="Arial" w:hAnsi="Arial" w:cs="Arial"/>
                <w:sz w:val="22"/>
                <w:szCs w:val="22"/>
              </w:rPr>
              <w:tab/>
              <w:t>Entretien socio-éducatif obligatoire</w:t>
            </w:r>
          </w:p>
          <w:p w:rsidR="00CB33F1" w:rsidRPr="00CB33F1" w:rsidRDefault="00CB33F1" w:rsidP="00CB33F1">
            <w:pPr>
              <w:spacing w:before="120" w:after="60"/>
              <w:jc w:val="both"/>
              <w:rPr>
                <w:rFonts w:ascii="Arial" w:hAnsi="Arial" w:cs="Arial"/>
                <w:sz w:val="22"/>
                <w:szCs w:val="22"/>
              </w:rPr>
            </w:pPr>
            <w:r w:rsidRPr="00CB33F1">
              <w:rPr>
                <w:rFonts w:ascii="Arial" w:hAnsi="Arial" w:cs="Arial"/>
                <w:sz w:val="22"/>
                <w:szCs w:val="22"/>
                <w:vertAlign w:val="superscript"/>
              </w:rPr>
              <w:t xml:space="preserve">1 </w:t>
            </w:r>
            <w:r w:rsidRPr="00CB33F1">
              <w:rPr>
                <w:rFonts w:ascii="Arial" w:hAnsi="Arial" w:cs="Arial"/>
                <w:sz w:val="22"/>
                <w:szCs w:val="22"/>
              </w:rPr>
              <w:t xml:space="preserve">Lorsque la police procède à l'expulsion conformément à l'article 48 CDPJ, elle ordonne à la personne expulsée de prendre contact avec un organisme habilité pour la prise en charge des auteurs de violence domestique, afin de convenir d'un entretien. . </w:t>
            </w:r>
          </w:p>
          <w:p w:rsidR="00CB33F1" w:rsidRPr="00CB33F1" w:rsidRDefault="00CB33F1" w:rsidP="00CB33F1">
            <w:pPr>
              <w:spacing w:before="120" w:after="60"/>
              <w:jc w:val="both"/>
              <w:rPr>
                <w:rFonts w:ascii="Arial" w:hAnsi="Arial" w:cs="Arial"/>
                <w:sz w:val="22"/>
                <w:szCs w:val="22"/>
              </w:rPr>
            </w:pPr>
            <w:r w:rsidRPr="00CB33F1">
              <w:rPr>
                <w:rFonts w:ascii="Arial" w:hAnsi="Arial" w:cs="Arial"/>
                <w:sz w:val="22"/>
                <w:szCs w:val="22"/>
                <w:vertAlign w:val="superscript"/>
              </w:rPr>
              <w:t>2</w:t>
            </w:r>
            <w:r>
              <w:rPr>
                <w:rFonts w:ascii="Arial" w:hAnsi="Arial" w:cs="Arial"/>
                <w:sz w:val="22"/>
                <w:szCs w:val="22"/>
                <w:vertAlign w:val="superscript"/>
              </w:rPr>
              <w:t xml:space="preserve"> </w:t>
            </w:r>
            <w:r w:rsidRPr="00CB33F1">
              <w:rPr>
                <w:rFonts w:ascii="Arial" w:hAnsi="Arial" w:cs="Arial"/>
                <w:sz w:val="22"/>
                <w:szCs w:val="22"/>
              </w:rPr>
              <w:t>Lors de l’audience prévue à l’art. 51 CDJP, le Président du tribunal vérifie que l’auteur expulsé ait pris contact avec l’organisme habilité en vue d’organiser l’entretien socio-éducatif.</w:t>
            </w:r>
          </w:p>
          <w:p w:rsidR="00CB33F1" w:rsidRPr="00CB33F1" w:rsidRDefault="00CB33F1" w:rsidP="00CB33F1">
            <w:pPr>
              <w:spacing w:before="120" w:after="60"/>
              <w:jc w:val="both"/>
              <w:rPr>
                <w:rFonts w:ascii="Arial" w:hAnsi="Arial" w:cs="Arial"/>
                <w:sz w:val="22"/>
                <w:szCs w:val="22"/>
              </w:rPr>
            </w:pPr>
            <w:r w:rsidRPr="00CB33F1">
              <w:rPr>
                <w:rFonts w:ascii="Arial" w:hAnsi="Arial" w:cs="Arial"/>
                <w:sz w:val="22"/>
                <w:szCs w:val="22"/>
              </w:rPr>
              <w:t xml:space="preserve"> </w:t>
            </w:r>
            <w:r w:rsidRPr="00CB33F1">
              <w:rPr>
                <w:rFonts w:ascii="Arial" w:hAnsi="Arial" w:cs="Arial"/>
                <w:sz w:val="22"/>
                <w:szCs w:val="22"/>
                <w:vertAlign w:val="superscript"/>
              </w:rPr>
              <w:t>3</w:t>
            </w:r>
            <w:r w:rsidRPr="00CB33F1">
              <w:rPr>
                <w:rFonts w:ascii="Arial" w:hAnsi="Arial" w:cs="Arial"/>
                <w:sz w:val="22"/>
                <w:szCs w:val="22"/>
              </w:rPr>
              <w:t xml:space="preserve"> Si tel n'est pas le cas, et s'il valide l'expulsion, le Président du tribunal ordonne à la personne expulsée de se soumettre à un tel entretien, sous la menace des peines prévues à l'article 292 </w:t>
            </w:r>
            <w:proofErr w:type="gramStart"/>
            <w:r w:rsidRPr="00CB33F1">
              <w:rPr>
                <w:rFonts w:ascii="Arial" w:hAnsi="Arial" w:cs="Arial"/>
                <w:sz w:val="22"/>
                <w:szCs w:val="22"/>
              </w:rPr>
              <w:t>CP ..</w:t>
            </w:r>
            <w:proofErr w:type="gramEnd"/>
            <w:r w:rsidRPr="00CB33F1">
              <w:rPr>
                <w:rFonts w:ascii="Arial" w:hAnsi="Arial" w:cs="Arial"/>
                <w:sz w:val="22"/>
                <w:szCs w:val="22"/>
              </w:rPr>
              <w:t xml:space="preserve"> </w:t>
            </w:r>
          </w:p>
          <w:p w:rsidR="009F6195" w:rsidRPr="00B14D9F" w:rsidRDefault="00CB33F1" w:rsidP="00CB33F1">
            <w:pPr>
              <w:spacing w:before="120" w:after="60"/>
              <w:jc w:val="both"/>
              <w:rPr>
                <w:rFonts w:ascii="Arial" w:hAnsi="Arial" w:cs="Arial"/>
                <w:sz w:val="22"/>
                <w:szCs w:val="22"/>
              </w:rPr>
            </w:pPr>
            <w:r w:rsidRPr="00CB33F1">
              <w:rPr>
                <w:rFonts w:ascii="Arial" w:hAnsi="Arial" w:cs="Arial"/>
                <w:sz w:val="22"/>
                <w:szCs w:val="22"/>
                <w:vertAlign w:val="superscript"/>
              </w:rPr>
              <w:t>4</w:t>
            </w:r>
            <w:r w:rsidRPr="00CB33F1">
              <w:rPr>
                <w:rFonts w:ascii="Arial" w:hAnsi="Arial" w:cs="Arial"/>
                <w:sz w:val="22"/>
                <w:szCs w:val="22"/>
              </w:rPr>
              <w:t xml:space="preserve"> L’entretien a pour objectif d’aider l’auteur de violence à évaluer sa situation et à l’orienter vers une prise en charge par un organisme habilité. Il reçoit à cette occasion des informations socio-éducatives et juridiques.</w:t>
            </w:r>
          </w:p>
        </w:tc>
        <w:tc>
          <w:tcPr>
            <w:tcW w:w="1134" w:type="dxa"/>
          </w:tcPr>
          <w:p w:rsidR="009F6195" w:rsidRPr="00B14D9F" w:rsidRDefault="009F6195" w:rsidP="008E1A24">
            <w:pPr>
              <w:spacing w:before="120" w:after="60"/>
              <w:jc w:val="both"/>
              <w:rPr>
                <w:rFonts w:ascii="Arial" w:hAnsi="Arial" w:cs="Arial"/>
                <w:sz w:val="22"/>
                <w:szCs w:val="22"/>
              </w:rPr>
            </w:pPr>
          </w:p>
        </w:tc>
        <w:tc>
          <w:tcPr>
            <w:tcW w:w="992" w:type="dxa"/>
          </w:tcPr>
          <w:p w:rsidR="009F6195" w:rsidRPr="00B14D9F" w:rsidRDefault="009F6195" w:rsidP="008E1A24">
            <w:pPr>
              <w:spacing w:before="120" w:after="60"/>
              <w:jc w:val="both"/>
              <w:rPr>
                <w:rFonts w:ascii="Arial" w:hAnsi="Arial" w:cs="Arial"/>
                <w:sz w:val="22"/>
                <w:szCs w:val="22"/>
              </w:rPr>
            </w:pPr>
          </w:p>
        </w:tc>
        <w:tc>
          <w:tcPr>
            <w:tcW w:w="5103" w:type="dxa"/>
          </w:tcPr>
          <w:p w:rsidR="009F6195" w:rsidRPr="00B14D9F" w:rsidRDefault="00DA3E16" w:rsidP="008E1A24">
            <w:pPr>
              <w:spacing w:before="120" w:after="60"/>
              <w:jc w:val="both"/>
              <w:rPr>
                <w:rFonts w:ascii="Arial" w:hAnsi="Arial" w:cs="Arial"/>
                <w:sz w:val="22"/>
                <w:szCs w:val="22"/>
              </w:rPr>
            </w:pPr>
            <w:r>
              <w:rPr>
                <w:rFonts w:ascii="Arial" w:hAnsi="Arial" w:cs="Arial"/>
                <w:sz w:val="22"/>
                <w:szCs w:val="22"/>
              </w:rPr>
              <w:t>.</w:t>
            </w:r>
          </w:p>
        </w:tc>
      </w:tr>
      <w:tr w:rsidR="009F6195" w:rsidRPr="00C05C41" w:rsidTr="004F628C">
        <w:tc>
          <w:tcPr>
            <w:tcW w:w="7054" w:type="dxa"/>
          </w:tcPr>
          <w:p w:rsidR="00CB33F1" w:rsidRPr="00CB33F1" w:rsidRDefault="009A27D8" w:rsidP="00CB33F1">
            <w:pPr>
              <w:spacing w:before="120" w:after="60"/>
              <w:jc w:val="both"/>
              <w:rPr>
                <w:rFonts w:ascii="Arial" w:hAnsi="Arial" w:cs="Arial"/>
                <w:sz w:val="22"/>
                <w:szCs w:val="22"/>
              </w:rPr>
            </w:pPr>
            <w:r>
              <w:rPr>
                <w:rFonts w:ascii="Arial" w:hAnsi="Arial" w:cs="Arial"/>
                <w:sz w:val="22"/>
                <w:szCs w:val="22"/>
              </w:rPr>
              <w:t xml:space="preserve"> </w:t>
            </w:r>
            <w:r w:rsidR="00CB33F1" w:rsidRPr="00CB33F1">
              <w:rPr>
                <w:rFonts w:ascii="Arial" w:hAnsi="Arial" w:cs="Arial"/>
                <w:sz w:val="22"/>
                <w:szCs w:val="22"/>
              </w:rPr>
              <w:t>Art. 13</w:t>
            </w:r>
            <w:r w:rsidR="00CB33F1" w:rsidRPr="00CB33F1">
              <w:rPr>
                <w:rFonts w:ascii="Arial" w:hAnsi="Arial" w:cs="Arial"/>
                <w:sz w:val="22"/>
                <w:szCs w:val="22"/>
              </w:rPr>
              <w:tab/>
              <w:t xml:space="preserve"> </w:t>
            </w:r>
            <w:r w:rsidR="00CB33F1" w:rsidRPr="00CB33F1">
              <w:rPr>
                <w:rFonts w:ascii="Arial" w:hAnsi="Arial" w:cs="Arial"/>
                <w:sz w:val="22"/>
                <w:szCs w:val="22"/>
              </w:rPr>
              <w:tab/>
              <w:t>Information et prévention</w:t>
            </w:r>
          </w:p>
          <w:p w:rsidR="009F6195" w:rsidRPr="00B14D9F" w:rsidRDefault="00CB33F1" w:rsidP="00CB33F1">
            <w:pPr>
              <w:spacing w:before="120" w:after="60"/>
              <w:jc w:val="both"/>
              <w:rPr>
                <w:rFonts w:ascii="Arial" w:hAnsi="Arial" w:cs="Arial"/>
                <w:sz w:val="22"/>
                <w:szCs w:val="22"/>
              </w:rPr>
            </w:pPr>
            <w:r w:rsidRPr="00CB33F1">
              <w:rPr>
                <w:rFonts w:ascii="Arial" w:hAnsi="Arial" w:cs="Arial"/>
                <w:sz w:val="22"/>
                <w:szCs w:val="22"/>
              </w:rPr>
              <w:t>Le BEFH mène, en collaboration avec les services et autorités concernés, des campagnes d’information et de prévention relatives à la violence domestique auprès de la population et des professionnels en contact avec les personnes touchées.</w:t>
            </w:r>
          </w:p>
        </w:tc>
        <w:tc>
          <w:tcPr>
            <w:tcW w:w="1134" w:type="dxa"/>
          </w:tcPr>
          <w:p w:rsidR="009F6195" w:rsidRPr="00B14D9F" w:rsidRDefault="009F6195" w:rsidP="008E1A24">
            <w:pPr>
              <w:spacing w:before="120" w:after="60"/>
              <w:jc w:val="both"/>
              <w:rPr>
                <w:rFonts w:ascii="Arial" w:hAnsi="Arial" w:cs="Arial"/>
                <w:sz w:val="22"/>
                <w:szCs w:val="22"/>
              </w:rPr>
            </w:pPr>
          </w:p>
        </w:tc>
        <w:tc>
          <w:tcPr>
            <w:tcW w:w="992" w:type="dxa"/>
          </w:tcPr>
          <w:p w:rsidR="009F6195" w:rsidRPr="00B14D9F" w:rsidRDefault="009F6195" w:rsidP="008E1A24">
            <w:pPr>
              <w:spacing w:before="120" w:after="60"/>
              <w:jc w:val="both"/>
              <w:rPr>
                <w:rFonts w:ascii="Arial" w:hAnsi="Arial" w:cs="Arial"/>
                <w:sz w:val="22"/>
                <w:szCs w:val="22"/>
              </w:rPr>
            </w:pPr>
          </w:p>
        </w:tc>
        <w:tc>
          <w:tcPr>
            <w:tcW w:w="5103" w:type="dxa"/>
          </w:tcPr>
          <w:p w:rsidR="009F6195" w:rsidRPr="00B14D9F" w:rsidRDefault="009F6195" w:rsidP="008E1A24">
            <w:pPr>
              <w:spacing w:before="120" w:after="60"/>
              <w:jc w:val="both"/>
              <w:rPr>
                <w:rFonts w:ascii="Arial" w:hAnsi="Arial" w:cs="Arial"/>
                <w:sz w:val="22"/>
                <w:szCs w:val="22"/>
              </w:rPr>
            </w:pPr>
          </w:p>
        </w:tc>
      </w:tr>
      <w:tr w:rsidR="00F5429D" w:rsidRPr="00C05C41" w:rsidTr="004F628C">
        <w:tc>
          <w:tcPr>
            <w:tcW w:w="7054" w:type="dxa"/>
          </w:tcPr>
          <w:p w:rsidR="00CB33F1" w:rsidRPr="00CB33F1" w:rsidRDefault="00CB33F1" w:rsidP="00CB33F1">
            <w:pPr>
              <w:spacing w:before="120" w:after="60"/>
              <w:jc w:val="both"/>
              <w:rPr>
                <w:rFonts w:ascii="Arial" w:hAnsi="Arial" w:cs="Arial"/>
                <w:sz w:val="22"/>
                <w:szCs w:val="22"/>
              </w:rPr>
            </w:pPr>
            <w:r w:rsidRPr="00CB33F1">
              <w:rPr>
                <w:rFonts w:ascii="Arial" w:hAnsi="Arial" w:cs="Arial"/>
                <w:sz w:val="22"/>
                <w:szCs w:val="22"/>
              </w:rPr>
              <w:lastRenderedPageBreak/>
              <w:t>Art. 14</w:t>
            </w:r>
            <w:r w:rsidRPr="00CB33F1">
              <w:rPr>
                <w:rFonts w:ascii="Arial" w:hAnsi="Arial" w:cs="Arial"/>
                <w:sz w:val="22"/>
                <w:szCs w:val="22"/>
              </w:rPr>
              <w:tab/>
              <w:t xml:space="preserve"> </w:t>
            </w:r>
            <w:r w:rsidRPr="00CB33F1">
              <w:rPr>
                <w:rFonts w:ascii="Arial" w:hAnsi="Arial" w:cs="Arial"/>
                <w:sz w:val="22"/>
                <w:szCs w:val="22"/>
              </w:rPr>
              <w:tab/>
              <w:t>Formation</w:t>
            </w:r>
          </w:p>
          <w:p w:rsidR="00F5429D" w:rsidRDefault="00CB33F1" w:rsidP="00CB33F1">
            <w:pPr>
              <w:spacing w:before="120" w:after="60"/>
              <w:jc w:val="both"/>
              <w:rPr>
                <w:rFonts w:ascii="Arial" w:hAnsi="Arial" w:cs="Arial"/>
                <w:sz w:val="22"/>
                <w:szCs w:val="22"/>
              </w:rPr>
            </w:pPr>
            <w:r w:rsidRPr="00CB33F1">
              <w:rPr>
                <w:rFonts w:ascii="Arial" w:hAnsi="Arial" w:cs="Arial"/>
                <w:sz w:val="22"/>
                <w:szCs w:val="22"/>
              </w:rPr>
              <w:t>Le BEFH organise et encourage, en collaboration avec les services et autorités concernés, la formation et le perfectionnement des professionnels en contact avec les personnes touchées par la violence domestique.</w:t>
            </w:r>
          </w:p>
        </w:tc>
        <w:tc>
          <w:tcPr>
            <w:tcW w:w="1134" w:type="dxa"/>
          </w:tcPr>
          <w:p w:rsidR="00F5429D" w:rsidRPr="00B14D9F" w:rsidRDefault="00F5429D" w:rsidP="008E1A24">
            <w:pPr>
              <w:spacing w:before="120" w:after="60"/>
              <w:jc w:val="both"/>
              <w:rPr>
                <w:rFonts w:ascii="Arial" w:hAnsi="Arial" w:cs="Arial"/>
                <w:sz w:val="22"/>
                <w:szCs w:val="22"/>
              </w:rPr>
            </w:pPr>
          </w:p>
        </w:tc>
        <w:tc>
          <w:tcPr>
            <w:tcW w:w="992" w:type="dxa"/>
          </w:tcPr>
          <w:p w:rsidR="00F5429D" w:rsidRPr="00B14D9F" w:rsidRDefault="00F5429D" w:rsidP="008E1A24">
            <w:pPr>
              <w:spacing w:before="120" w:after="60"/>
              <w:jc w:val="both"/>
              <w:rPr>
                <w:rFonts w:ascii="Arial" w:hAnsi="Arial" w:cs="Arial"/>
                <w:sz w:val="22"/>
                <w:szCs w:val="22"/>
              </w:rPr>
            </w:pPr>
          </w:p>
        </w:tc>
        <w:tc>
          <w:tcPr>
            <w:tcW w:w="5103" w:type="dxa"/>
          </w:tcPr>
          <w:p w:rsidR="00F5429D" w:rsidRPr="00B14D9F" w:rsidRDefault="00F5429D" w:rsidP="008E1A24">
            <w:pPr>
              <w:spacing w:before="120" w:after="60"/>
              <w:jc w:val="both"/>
              <w:rPr>
                <w:rFonts w:ascii="Arial" w:hAnsi="Arial" w:cs="Arial"/>
                <w:sz w:val="22"/>
                <w:szCs w:val="22"/>
              </w:rPr>
            </w:pPr>
          </w:p>
        </w:tc>
      </w:tr>
      <w:tr w:rsidR="008F2D32" w:rsidRPr="00C05C41" w:rsidTr="004F628C">
        <w:trPr>
          <w:trHeight w:val="817"/>
        </w:trPr>
        <w:tc>
          <w:tcPr>
            <w:tcW w:w="7054" w:type="dxa"/>
          </w:tcPr>
          <w:p w:rsidR="00CB33F1" w:rsidRPr="00CB33F1" w:rsidRDefault="008F2D32" w:rsidP="00CB33F1">
            <w:pPr>
              <w:spacing w:before="120" w:after="60"/>
              <w:jc w:val="both"/>
              <w:rPr>
                <w:rFonts w:ascii="Arial" w:hAnsi="Arial" w:cs="Arial"/>
                <w:sz w:val="22"/>
                <w:szCs w:val="22"/>
              </w:rPr>
            </w:pPr>
            <w:r>
              <w:rPr>
                <w:rFonts w:ascii="Arial" w:hAnsi="Arial" w:cs="Arial"/>
                <w:sz w:val="22"/>
                <w:szCs w:val="22"/>
              </w:rPr>
              <w:t xml:space="preserve"> </w:t>
            </w:r>
            <w:r w:rsidR="00CB33F1" w:rsidRPr="00CB33F1">
              <w:rPr>
                <w:rFonts w:ascii="Arial" w:hAnsi="Arial" w:cs="Arial"/>
                <w:sz w:val="22"/>
                <w:szCs w:val="22"/>
              </w:rPr>
              <w:t xml:space="preserve">Art. </w:t>
            </w:r>
            <w:r w:rsidR="00327AF0">
              <w:rPr>
                <w:rFonts w:ascii="Arial" w:hAnsi="Arial" w:cs="Arial"/>
                <w:sz w:val="22"/>
                <w:szCs w:val="22"/>
              </w:rPr>
              <w:t>15</w:t>
            </w:r>
            <w:r w:rsidR="00327AF0">
              <w:rPr>
                <w:rFonts w:ascii="Arial" w:hAnsi="Arial" w:cs="Arial"/>
                <w:sz w:val="22"/>
                <w:szCs w:val="22"/>
              </w:rPr>
              <w:tab/>
              <w:t xml:space="preserve"> </w:t>
            </w:r>
            <w:bookmarkStart w:id="0" w:name="_GoBack"/>
            <w:bookmarkEnd w:id="0"/>
            <w:r w:rsidR="00CB33F1" w:rsidRPr="00CB33F1">
              <w:rPr>
                <w:rFonts w:ascii="Arial" w:hAnsi="Arial" w:cs="Arial"/>
                <w:sz w:val="22"/>
                <w:szCs w:val="22"/>
              </w:rPr>
              <w:t>Registre des événements</w:t>
            </w:r>
          </w:p>
          <w:p w:rsidR="00CB33F1" w:rsidRPr="00CB33F1" w:rsidRDefault="00CB33F1" w:rsidP="00CB33F1">
            <w:pPr>
              <w:spacing w:before="120" w:after="60"/>
              <w:jc w:val="both"/>
              <w:rPr>
                <w:rFonts w:ascii="Arial" w:hAnsi="Arial" w:cs="Arial"/>
                <w:sz w:val="22"/>
                <w:szCs w:val="22"/>
              </w:rPr>
            </w:pPr>
            <w:r w:rsidRPr="00CB33F1">
              <w:rPr>
                <w:rFonts w:ascii="Arial" w:hAnsi="Arial" w:cs="Arial"/>
                <w:sz w:val="22"/>
                <w:szCs w:val="22"/>
                <w:vertAlign w:val="superscript"/>
              </w:rPr>
              <w:t>1</w:t>
            </w:r>
            <w:r w:rsidRPr="00CB33F1">
              <w:rPr>
                <w:rFonts w:ascii="Arial" w:hAnsi="Arial" w:cs="Arial"/>
                <w:sz w:val="22"/>
                <w:szCs w:val="22"/>
              </w:rPr>
              <w:t xml:space="preserve"> Les différents départements et autorités concernés veillent notamment à transmettre au BEFH toute information utile permettant la tenue d'un registre des événements centralisé et anonyme afin de permettre l’identification et la mise en œuvre de mesures utiles et efficaces à la prévention de la violence domestique.</w:t>
            </w:r>
          </w:p>
          <w:p w:rsidR="00CB33F1" w:rsidRPr="00CB33F1" w:rsidRDefault="00CB33F1" w:rsidP="00CB33F1">
            <w:pPr>
              <w:spacing w:before="120" w:after="60"/>
              <w:jc w:val="both"/>
              <w:rPr>
                <w:rFonts w:ascii="Arial" w:hAnsi="Arial" w:cs="Arial"/>
                <w:sz w:val="22"/>
                <w:szCs w:val="22"/>
              </w:rPr>
            </w:pPr>
            <w:r w:rsidRPr="00CB33F1">
              <w:rPr>
                <w:rFonts w:ascii="Arial" w:hAnsi="Arial" w:cs="Arial"/>
                <w:sz w:val="22"/>
                <w:szCs w:val="22"/>
                <w:vertAlign w:val="superscript"/>
              </w:rPr>
              <w:t>2</w:t>
            </w:r>
            <w:r w:rsidRPr="00CB33F1">
              <w:rPr>
                <w:rFonts w:ascii="Arial" w:hAnsi="Arial" w:cs="Arial"/>
                <w:sz w:val="22"/>
                <w:szCs w:val="22"/>
              </w:rPr>
              <w:t xml:space="preserve"> Les institutions publiques ou privées en contact avec des personnes concernées par la violence domestique sont tenues de transmettre les informations </w:t>
            </w:r>
            <w:proofErr w:type="spellStart"/>
            <w:r w:rsidRPr="00CB33F1">
              <w:rPr>
                <w:rFonts w:ascii="Arial" w:hAnsi="Arial" w:cs="Arial"/>
                <w:sz w:val="22"/>
                <w:szCs w:val="22"/>
              </w:rPr>
              <w:t>anonymisées</w:t>
            </w:r>
            <w:proofErr w:type="spellEnd"/>
            <w:r w:rsidRPr="00CB33F1">
              <w:rPr>
                <w:rFonts w:ascii="Arial" w:hAnsi="Arial" w:cs="Arial"/>
                <w:sz w:val="22"/>
                <w:szCs w:val="22"/>
              </w:rPr>
              <w:t xml:space="preserve"> nécessaires à l’établissement du registre des événements, en particulier :</w:t>
            </w:r>
          </w:p>
          <w:p w:rsidR="00CB33F1" w:rsidRPr="00CB33F1" w:rsidRDefault="00CB33F1" w:rsidP="00CB33F1">
            <w:pPr>
              <w:spacing w:before="120" w:after="60"/>
              <w:jc w:val="both"/>
              <w:rPr>
                <w:rFonts w:ascii="Arial" w:hAnsi="Arial" w:cs="Arial"/>
                <w:sz w:val="22"/>
                <w:szCs w:val="22"/>
              </w:rPr>
            </w:pPr>
            <w:r w:rsidRPr="00CB33F1">
              <w:rPr>
                <w:rFonts w:ascii="Arial" w:hAnsi="Arial" w:cs="Arial"/>
                <w:sz w:val="22"/>
                <w:szCs w:val="22"/>
              </w:rPr>
              <w:t>a) le centre LAVI</w:t>
            </w:r>
          </w:p>
          <w:p w:rsidR="00CB33F1" w:rsidRPr="00CB33F1" w:rsidRDefault="00CB33F1" w:rsidP="00CB33F1">
            <w:pPr>
              <w:spacing w:before="120" w:after="60"/>
              <w:jc w:val="both"/>
              <w:rPr>
                <w:rFonts w:ascii="Arial" w:hAnsi="Arial" w:cs="Arial"/>
                <w:sz w:val="22"/>
                <w:szCs w:val="22"/>
              </w:rPr>
            </w:pPr>
            <w:r w:rsidRPr="00CB33F1">
              <w:rPr>
                <w:rFonts w:ascii="Arial" w:hAnsi="Arial" w:cs="Arial"/>
                <w:sz w:val="22"/>
                <w:szCs w:val="22"/>
              </w:rPr>
              <w:t>b) la Police cantonale</w:t>
            </w:r>
          </w:p>
          <w:p w:rsidR="00CB33F1" w:rsidRPr="00CB33F1" w:rsidRDefault="00CB33F1" w:rsidP="00CB33F1">
            <w:pPr>
              <w:spacing w:before="120" w:after="60"/>
              <w:jc w:val="both"/>
              <w:rPr>
                <w:rFonts w:ascii="Arial" w:hAnsi="Arial" w:cs="Arial"/>
                <w:sz w:val="22"/>
                <w:szCs w:val="22"/>
              </w:rPr>
            </w:pPr>
            <w:r w:rsidRPr="00CB33F1">
              <w:rPr>
                <w:rFonts w:ascii="Arial" w:hAnsi="Arial" w:cs="Arial"/>
                <w:sz w:val="22"/>
                <w:szCs w:val="22"/>
              </w:rPr>
              <w:t>c) les autorités judiciaires civiles et pénales ainsi que de poursuites pénales</w:t>
            </w:r>
          </w:p>
          <w:p w:rsidR="00CB33F1" w:rsidRPr="00CB33F1" w:rsidRDefault="00CB33F1" w:rsidP="00CB33F1">
            <w:pPr>
              <w:spacing w:before="120" w:after="60"/>
              <w:jc w:val="both"/>
              <w:rPr>
                <w:rFonts w:ascii="Arial" w:hAnsi="Arial" w:cs="Arial"/>
                <w:sz w:val="22"/>
                <w:szCs w:val="22"/>
              </w:rPr>
            </w:pPr>
            <w:r w:rsidRPr="00CB33F1">
              <w:rPr>
                <w:rFonts w:ascii="Arial" w:hAnsi="Arial" w:cs="Arial"/>
                <w:sz w:val="22"/>
                <w:szCs w:val="22"/>
              </w:rPr>
              <w:t>d) les hôpitaux</w:t>
            </w:r>
          </w:p>
          <w:p w:rsidR="00CB33F1" w:rsidRPr="00CB33F1" w:rsidRDefault="00CB33F1" w:rsidP="00CB33F1">
            <w:pPr>
              <w:spacing w:before="120" w:after="60"/>
              <w:jc w:val="both"/>
              <w:rPr>
                <w:rFonts w:ascii="Arial" w:hAnsi="Arial" w:cs="Arial"/>
                <w:sz w:val="22"/>
                <w:szCs w:val="22"/>
              </w:rPr>
            </w:pPr>
            <w:r w:rsidRPr="00CB33F1">
              <w:rPr>
                <w:rFonts w:ascii="Arial" w:hAnsi="Arial" w:cs="Arial"/>
                <w:sz w:val="22"/>
                <w:szCs w:val="22"/>
              </w:rPr>
              <w:t>e) les institutions socio-sanitaires</w:t>
            </w:r>
          </w:p>
          <w:p w:rsidR="00CB33F1" w:rsidRPr="00CB33F1" w:rsidRDefault="00CB33F1" w:rsidP="00CB33F1">
            <w:pPr>
              <w:spacing w:before="120" w:after="60"/>
              <w:jc w:val="both"/>
              <w:rPr>
                <w:rFonts w:ascii="Arial" w:hAnsi="Arial" w:cs="Arial"/>
                <w:sz w:val="22"/>
                <w:szCs w:val="22"/>
              </w:rPr>
            </w:pPr>
            <w:r w:rsidRPr="00CB33F1">
              <w:rPr>
                <w:rFonts w:ascii="Arial" w:hAnsi="Arial" w:cs="Arial"/>
                <w:sz w:val="22"/>
                <w:szCs w:val="22"/>
              </w:rPr>
              <w:t>f) le Service de protection de la jeunesse</w:t>
            </w:r>
          </w:p>
          <w:p w:rsidR="00CB33F1" w:rsidRPr="00CB33F1" w:rsidRDefault="00CB33F1" w:rsidP="00CB33F1">
            <w:pPr>
              <w:spacing w:before="120" w:after="60"/>
              <w:jc w:val="both"/>
              <w:rPr>
                <w:rFonts w:ascii="Arial" w:hAnsi="Arial" w:cs="Arial"/>
                <w:sz w:val="22"/>
                <w:szCs w:val="22"/>
              </w:rPr>
            </w:pPr>
            <w:r w:rsidRPr="00CB33F1">
              <w:rPr>
                <w:rFonts w:ascii="Arial" w:hAnsi="Arial" w:cs="Arial"/>
                <w:sz w:val="22"/>
                <w:szCs w:val="22"/>
              </w:rPr>
              <w:t xml:space="preserve">g) les centres d’accueil pour victimes et le ou les organismes dédiés </w:t>
            </w:r>
            <w:r w:rsidRPr="00CB33F1">
              <w:rPr>
                <w:rFonts w:ascii="Arial" w:hAnsi="Arial" w:cs="Arial"/>
                <w:sz w:val="22"/>
                <w:szCs w:val="22"/>
              </w:rPr>
              <w:lastRenderedPageBreak/>
              <w:t>pour les auteurs</w:t>
            </w:r>
          </w:p>
          <w:p w:rsidR="00CB33F1" w:rsidRPr="00CB33F1" w:rsidRDefault="00CB33F1" w:rsidP="00CB33F1">
            <w:pPr>
              <w:spacing w:before="120" w:after="60"/>
              <w:jc w:val="both"/>
              <w:rPr>
                <w:rFonts w:ascii="Arial" w:hAnsi="Arial" w:cs="Arial"/>
                <w:sz w:val="22"/>
                <w:szCs w:val="22"/>
              </w:rPr>
            </w:pPr>
            <w:r w:rsidRPr="00CB33F1">
              <w:rPr>
                <w:rFonts w:ascii="Arial" w:hAnsi="Arial" w:cs="Arial"/>
                <w:sz w:val="22"/>
                <w:szCs w:val="22"/>
              </w:rPr>
              <w:t>h) les centres médico-sociaux</w:t>
            </w:r>
          </w:p>
          <w:p w:rsidR="00CB33F1" w:rsidRPr="00CB33F1" w:rsidRDefault="00CB33F1" w:rsidP="00CB33F1">
            <w:pPr>
              <w:spacing w:before="120" w:after="60"/>
              <w:jc w:val="both"/>
              <w:rPr>
                <w:rFonts w:ascii="Arial" w:hAnsi="Arial" w:cs="Arial"/>
                <w:sz w:val="22"/>
                <w:szCs w:val="22"/>
              </w:rPr>
            </w:pPr>
            <w:r w:rsidRPr="00CB33F1">
              <w:rPr>
                <w:rFonts w:ascii="Arial" w:hAnsi="Arial" w:cs="Arial"/>
                <w:sz w:val="22"/>
                <w:szCs w:val="22"/>
              </w:rPr>
              <w:t>i) la Fondation vaudoise de probation</w:t>
            </w:r>
          </w:p>
          <w:p w:rsidR="00CB33F1" w:rsidRPr="00CB33F1" w:rsidRDefault="00CB33F1" w:rsidP="00CB33F1">
            <w:pPr>
              <w:spacing w:before="120" w:after="60"/>
              <w:jc w:val="both"/>
              <w:rPr>
                <w:rFonts w:ascii="Arial" w:hAnsi="Arial" w:cs="Arial"/>
                <w:sz w:val="22"/>
                <w:szCs w:val="22"/>
              </w:rPr>
            </w:pPr>
            <w:r w:rsidRPr="00CB33F1">
              <w:rPr>
                <w:rFonts w:ascii="Arial" w:hAnsi="Arial" w:cs="Arial"/>
                <w:sz w:val="22"/>
                <w:szCs w:val="22"/>
              </w:rPr>
              <w:t>j) l’Office des curatelles et tutelles professionnelles</w:t>
            </w:r>
          </w:p>
          <w:p w:rsidR="00CB33F1" w:rsidRPr="00CB33F1" w:rsidRDefault="00CB33F1" w:rsidP="00CB33F1">
            <w:pPr>
              <w:spacing w:before="120" w:after="60"/>
              <w:jc w:val="both"/>
              <w:rPr>
                <w:rFonts w:ascii="Arial" w:hAnsi="Arial" w:cs="Arial"/>
                <w:sz w:val="22"/>
                <w:szCs w:val="22"/>
              </w:rPr>
            </w:pPr>
            <w:r w:rsidRPr="00CB33F1">
              <w:rPr>
                <w:rFonts w:ascii="Arial" w:hAnsi="Arial" w:cs="Arial"/>
                <w:sz w:val="22"/>
                <w:szCs w:val="22"/>
              </w:rPr>
              <w:t>k) l’Établissement Vaudois d’Accueil des Migrants</w:t>
            </w:r>
          </w:p>
          <w:p w:rsidR="00CB33F1" w:rsidRPr="00CB33F1" w:rsidRDefault="00CB33F1" w:rsidP="00CB33F1">
            <w:pPr>
              <w:spacing w:before="120" w:after="60"/>
              <w:jc w:val="both"/>
              <w:rPr>
                <w:rFonts w:ascii="Arial" w:hAnsi="Arial" w:cs="Arial"/>
                <w:sz w:val="22"/>
                <w:szCs w:val="22"/>
              </w:rPr>
            </w:pPr>
            <w:r w:rsidRPr="00CB33F1">
              <w:rPr>
                <w:rFonts w:ascii="Arial" w:hAnsi="Arial" w:cs="Arial"/>
                <w:sz w:val="22"/>
                <w:szCs w:val="22"/>
              </w:rPr>
              <w:t>l) l’équipe mobile d’urgence sociale</w:t>
            </w:r>
          </w:p>
          <w:p w:rsidR="00CB33F1" w:rsidRPr="00CB33F1" w:rsidRDefault="00CB33F1" w:rsidP="00CB33F1">
            <w:pPr>
              <w:spacing w:before="120" w:after="60"/>
              <w:jc w:val="both"/>
              <w:rPr>
                <w:rFonts w:ascii="Arial" w:hAnsi="Arial" w:cs="Arial"/>
                <w:sz w:val="22"/>
                <w:szCs w:val="22"/>
              </w:rPr>
            </w:pPr>
            <w:r w:rsidRPr="00CB33F1">
              <w:rPr>
                <w:rFonts w:ascii="Arial" w:hAnsi="Arial" w:cs="Arial"/>
                <w:sz w:val="22"/>
                <w:szCs w:val="22"/>
              </w:rPr>
              <w:t>Art. 16</w:t>
            </w:r>
            <w:r w:rsidRPr="00CB33F1">
              <w:rPr>
                <w:rFonts w:ascii="Arial" w:hAnsi="Arial" w:cs="Arial"/>
                <w:sz w:val="22"/>
                <w:szCs w:val="22"/>
              </w:rPr>
              <w:tab/>
              <w:t xml:space="preserve"> </w:t>
            </w:r>
            <w:r w:rsidRPr="00CB33F1">
              <w:rPr>
                <w:rFonts w:ascii="Arial" w:hAnsi="Arial" w:cs="Arial"/>
                <w:sz w:val="22"/>
                <w:szCs w:val="22"/>
              </w:rPr>
              <w:tab/>
              <w:t>Évaluation de la loi</w:t>
            </w:r>
          </w:p>
          <w:p w:rsidR="008F2D32" w:rsidRDefault="00CB33F1" w:rsidP="00CB33F1">
            <w:pPr>
              <w:spacing w:before="120" w:after="60"/>
              <w:jc w:val="both"/>
              <w:rPr>
                <w:rFonts w:ascii="Arial" w:hAnsi="Arial" w:cs="Arial"/>
                <w:sz w:val="22"/>
                <w:szCs w:val="22"/>
              </w:rPr>
            </w:pPr>
            <w:r w:rsidRPr="00CB33F1">
              <w:rPr>
                <w:rFonts w:ascii="Arial" w:hAnsi="Arial" w:cs="Arial"/>
                <w:sz w:val="22"/>
                <w:szCs w:val="22"/>
              </w:rPr>
              <w:t>Dans les cinq ans suivant l’entrée en vigueur de la présente loi, le Conseil d’État soumettra au Grand Conseil un rapport d’évaluation sur la mise en œuvre de la loi.</w:t>
            </w:r>
          </w:p>
        </w:tc>
        <w:tc>
          <w:tcPr>
            <w:tcW w:w="1134" w:type="dxa"/>
          </w:tcPr>
          <w:p w:rsidR="008F2D32" w:rsidRPr="00B14D9F" w:rsidRDefault="008F2D32" w:rsidP="008E1A24">
            <w:pPr>
              <w:spacing w:before="120" w:after="60"/>
              <w:jc w:val="both"/>
              <w:rPr>
                <w:rFonts w:ascii="Arial" w:hAnsi="Arial" w:cs="Arial"/>
                <w:sz w:val="22"/>
                <w:szCs w:val="22"/>
              </w:rPr>
            </w:pPr>
          </w:p>
        </w:tc>
        <w:tc>
          <w:tcPr>
            <w:tcW w:w="992" w:type="dxa"/>
          </w:tcPr>
          <w:p w:rsidR="008F2D32" w:rsidRPr="00B14D9F" w:rsidRDefault="008F2D32" w:rsidP="008E1A24">
            <w:pPr>
              <w:spacing w:before="120" w:after="60"/>
              <w:jc w:val="both"/>
              <w:rPr>
                <w:rFonts w:ascii="Arial" w:hAnsi="Arial" w:cs="Arial"/>
                <w:sz w:val="22"/>
                <w:szCs w:val="22"/>
              </w:rPr>
            </w:pPr>
          </w:p>
        </w:tc>
        <w:tc>
          <w:tcPr>
            <w:tcW w:w="5103" w:type="dxa"/>
          </w:tcPr>
          <w:p w:rsidR="008F2D32" w:rsidRPr="00B14D9F" w:rsidRDefault="008F2D32" w:rsidP="00DA3E16">
            <w:pPr>
              <w:spacing w:before="120" w:after="60"/>
              <w:jc w:val="both"/>
              <w:rPr>
                <w:rFonts w:ascii="Arial" w:hAnsi="Arial" w:cs="Arial"/>
                <w:sz w:val="22"/>
                <w:szCs w:val="22"/>
              </w:rPr>
            </w:pPr>
          </w:p>
        </w:tc>
      </w:tr>
      <w:tr w:rsidR="009517ED" w:rsidRPr="00C05C41" w:rsidTr="004F628C">
        <w:trPr>
          <w:trHeight w:val="817"/>
        </w:trPr>
        <w:tc>
          <w:tcPr>
            <w:tcW w:w="7054" w:type="dxa"/>
          </w:tcPr>
          <w:p w:rsidR="00CB33F1" w:rsidRPr="00CB33F1" w:rsidRDefault="00CB33F1" w:rsidP="00CB33F1">
            <w:pPr>
              <w:spacing w:before="120" w:after="60"/>
              <w:jc w:val="both"/>
              <w:rPr>
                <w:rFonts w:ascii="Arial" w:hAnsi="Arial" w:cs="Arial"/>
                <w:sz w:val="22"/>
                <w:szCs w:val="22"/>
              </w:rPr>
            </w:pPr>
            <w:r w:rsidRPr="00CB33F1">
              <w:rPr>
                <w:rFonts w:ascii="Arial" w:hAnsi="Arial" w:cs="Arial"/>
                <w:sz w:val="22"/>
                <w:szCs w:val="22"/>
              </w:rPr>
              <w:lastRenderedPageBreak/>
              <w:t>Art. 17</w:t>
            </w:r>
            <w:r w:rsidRPr="00CB33F1">
              <w:rPr>
                <w:rFonts w:ascii="Arial" w:hAnsi="Arial" w:cs="Arial"/>
                <w:sz w:val="22"/>
                <w:szCs w:val="22"/>
              </w:rPr>
              <w:tab/>
              <w:t xml:space="preserve"> </w:t>
            </w:r>
            <w:r w:rsidRPr="00CB33F1">
              <w:rPr>
                <w:rFonts w:ascii="Arial" w:hAnsi="Arial" w:cs="Arial"/>
                <w:sz w:val="22"/>
                <w:szCs w:val="22"/>
              </w:rPr>
              <w:tab/>
              <w:t>Exécution et entrée en vigueur</w:t>
            </w:r>
          </w:p>
          <w:p w:rsidR="009517ED" w:rsidRPr="00B14D9F" w:rsidRDefault="00CB33F1" w:rsidP="00CB33F1">
            <w:pPr>
              <w:spacing w:before="120" w:after="60"/>
              <w:jc w:val="both"/>
              <w:rPr>
                <w:rFonts w:ascii="Arial" w:hAnsi="Arial" w:cs="Arial"/>
                <w:sz w:val="22"/>
                <w:szCs w:val="22"/>
              </w:rPr>
            </w:pPr>
            <w:r w:rsidRPr="00CB33F1">
              <w:rPr>
                <w:rFonts w:ascii="Arial" w:hAnsi="Arial" w:cs="Arial"/>
                <w:sz w:val="22"/>
                <w:szCs w:val="22"/>
              </w:rPr>
              <w:t>Le Conseil d’État est chargé de l’exécution de la présente loi. Il en publiera le texte conformément à l’article 84, alinéa 1, lettre a), de la Constitution cantonale et en fixera, par voie d’arrêté, la date d’entrée en vigueur.</w:t>
            </w:r>
          </w:p>
        </w:tc>
        <w:tc>
          <w:tcPr>
            <w:tcW w:w="1134" w:type="dxa"/>
          </w:tcPr>
          <w:p w:rsidR="009517ED" w:rsidRPr="00B14D9F" w:rsidRDefault="009517ED" w:rsidP="008E1A24">
            <w:pPr>
              <w:spacing w:before="120" w:after="60"/>
              <w:jc w:val="both"/>
              <w:rPr>
                <w:rFonts w:ascii="Arial" w:hAnsi="Arial" w:cs="Arial"/>
                <w:sz w:val="22"/>
                <w:szCs w:val="22"/>
              </w:rPr>
            </w:pPr>
          </w:p>
        </w:tc>
        <w:tc>
          <w:tcPr>
            <w:tcW w:w="992" w:type="dxa"/>
          </w:tcPr>
          <w:p w:rsidR="009517ED" w:rsidRPr="00B14D9F" w:rsidRDefault="009517ED" w:rsidP="008E1A24">
            <w:pPr>
              <w:spacing w:before="120" w:after="60"/>
              <w:jc w:val="both"/>
              <w:rPr>
                <w:rFonts w:ascii="Arial" w:hAnsi="Arial" w:cs="Arial"/>
                <w:sz w:val="22"/>
                <w:szCs w:val="22"/>
              </w:rPr>
            </w:pPr>
          </w:p>
        </w:tc>
        <w:tc>
          <w:tcPr>
            <w:tcW w:w="5103" w:type="dxa"/>
          </w:tcPr>
          <w:p w:rsidR="009517ED" w:rsidRPr="00B14D9F" w:rsidRDefault="009517ED" w:rsidP="008E1A24">
            <w:pPr>
              <w:spacing w:before="120" w:after="60"/>
              <w:jc w:val="both"/>
              <w:rPr>
                <w:rFonts w:ascii="Arial" w:hAnsi="Arial" w:cs="Arial"/>
                <w:sz w:val="22"/>
                <w:szCs w:val="22"/>
              </w:rPr>
            </w:pPr>
          </w:p>
        </w:tc>
      </w:tr>
    </w:tbl>
    <w:p w:rsidR="00407D0A" w:rsidRDefault="00407D0A" w:rsidP="00D0615B">
      <w:pPr>
        <w:spacing w:before="120"/>
        <w:rPr>
          <w:rFonts w:ascii="Arial" w:hAnsi="Arial" w:cs="Arial"/>
          <w:sz w:val="22"/>
          <w:szCs w:val="22"/>
        </w:rPr>
      </w:pPr>
    </w:p>
    <w:p w:rsidR="008F0052" w:rsidRDefault="008F0052" w:rsidP="00D0615B">
      <w:pPr>
        <w:spacing w:before="120"/>
        <w:rPr>
          <w:rFonts w:ascii="Arial" w:hAnsi="Arial" w:cs="Arial"/>
          <w:sz w:val="22"/>
          <w:szCs w:val="22"/>
        </w:rPr>
      </w:pPr>
    </w:p>
    <w:p w:rsidR="00AF46E9" w:rsidRDefault="00AF46E9" w:rsidP="00D0615B">
      <w:pPr>
        <w:spacing w:before="120"/>
        <w:rPr>
          <w:rFonts w:ascii="Arial" w:hAnsi="Arial" w:cs="Arial"/>
          <w:sz w:val="22"/>
          <w:szCs w:val="22"/>
        </w:rPr>
      </w:pPr>
    </w:p>
    <w:p w:rsidR="00AF46E9" w:rsidRDefault="00AF46E9" w:rsidP="00D0615B">
      <w:pPr>
        <w:spacing w:before="120"/>
        <w:rPr>
          <w:rFonts w:ascii="Arial" w:hAnsi="Arial" w:cs="Arial"/>
          <w:sz w:val="22"/>
          <w:szCs w:val="22"/>
        </w:rPr>
      </w:pPr>
    </w:p>
    <w:p w:rsidR="008F0052" w:rsidRDefault="008F0052" w:rsidP="00D0615B">
      <w:pPr>
        <w:spacing w:before="120"/>
        <w:rPr>
          <w:rFonts w:ascii="Arial" w:hAnsi="Arial" w:cs="Arial"/>
          <w:sz w:val="22"/>
          <w:szCs w:val="22"/>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992"/>
        <w:gridCol w:w="5103"/>
      </w:tblGrid>
      <w:tr w:rsidR="008F0052" w:rsidRPr="00B14D9F" w:rsidTr="00407D0A">
        <w:trPr>
          <w:trHeight w:val="817"/>
        </w:trPr>
        <w:tc>
          <w:tcPr>
            <w:tcW w:w="7054" w:type="dxa"/>
          </w:tcPr>
          <w:p w:rsidR="000B0F27" w:rsidRPr="000B0F27" w:rsidRDefault="00407D0A" w:rsidP="000B0F27">
            <w:pPr>
              <w:spacing w:before="120" w:after="60"/>
              <w:jc w:val="both"/>
              <w:rPr>
                <w:rFonts w:ascii="Arial" w:hAnsi="Arial" w:cs="Arial"/>
                <w:b/>
                <w:sz w:val="22"/>
                <w:szCs w:val="22"/>
              </w:rPr>
            </w:pPr>
            <w:r w:rsidRPr="00407D0A">
              <w:rPr>
                <w:rFonts w:ascii="Arial" w:hAnsi="Arial" w:cs="Arial"/>
                <w:b/>
                <w:sz w:val="22"/>
                <w:szCs w:val="22"/>
              </w:rPr>
              <w:lastRenderedPageBreak/>
              <w:t>Êtes-vous d’accord</w:t>
            </w:r>
            <w:r w:rsidR="000B0F27">
              <w:rPr>
                <w:rFonts w:ascii="Arial" w:hAnsi="Arial" w:cs="Arial"/>
                <w:b/>
                <w:sz w:val="22"/>
                <w:szCs w:val="22"/>
              </w:rPr>
              <w:t xml:space="preserve"> avec le principe d’abroger les articles</w:t>
            </w:r>
            <w:r w:rsidR="00537DF1">
              <w:rPr>
                <w:rFonts w:ascii="Arial" w:hAnsi="Arial" w:cs="Arial"/>
                <w:b/>
                <w:sz w:val="22"/>
                <w:szCs w:val="22"/>
              </w:rPr>
              <w:t xml:space="preserve"> suivants</w:t>
            </w:r>
            <w:r w:rsidR="000B0F27">
              <w:rPr>
                <w:rFonts w:ascii="Arial" w:hAnsi="Arial" w:cs="Arial"/>
                <w:b/>
                <w:sz w:val="22"/>
                <w:szCs w:val="22"/>
              </w:rPr>
              <w:t xml:space="preserve"> concernant la violence domestique contenus dans</w:t>
            </w:r>
            <w:r w:rsidRPr="00407D0A">
              <w:rPr>
                <w:rFonts w:ascii="Arial" w:hAnsi="Arial" w:cs="Arial"/>
                <w:b/>
                <w:sz w:val="22"/>
                <w:szCs w:val="22"/>
              </w:rPr>
              <w:t xml:space="preserve"> </w:t>
            </w:r>
            <w:r w:rsidR="000B0F27">
              <w:rPr>
                <w:rFonts w:ascii="Arial" w:hAnsi="Arial" w:cs="Arial"/>
                <w:b/>
                <w:sz w:val="22"/>
                <w:szCs w:val="22"/>
              </w:rPr>
              <w:t xml:space="preserve"> </w:t>
            </w:r>
            <w:r w:rsidR="000B0F27" w:rsidRPr="000B0F27">
              <w:rPr>
                <w:rFonts w:ascii="Arial" w:hAnsi="Arial" w:cs="Arial"/>
                <w:b/>
                <w:sz w:val="22"/>
                <w:szCs w:val="22"/>
              </w:rPr>
              <w:t>la loi d'application de la loi fédérale du 23 mars 2007 sur l'aide aux victimes d'infractions (LVLAVI)</w:t>
            </w:r>
          </w:p>
          <w:p w:rsidR="008F0052" w:rsidRPr="00407D0A" w:rsidRDefault="008F0052" w:rsidP="000B0F27">
            <w:pPr>
              <w:spacing w:before="120" w:after="60"/>
              <w:jc w:val="both"/>
              <w:rPr>
                <w:rFonts w:ascii="Arial" w:hAnsi="Arial" w:cs="Arial"/>
                <w:b/>
                <w:sz w:val="22"/>
                <w:szCs w:val="22"/>
              </w:rPr>
            </w:pPr>
          </w:p>
        </w:tc>
        <w:tc>
          <w:tcPr>
            <w:tcW w:w="1134" w:type="dxa"/>
          </w:tcPr>
          <w:p w:rsidR="008F0052" w:rsidRPr="00407D0A" w:rsidRDefault="00407D0A" w:rsidP="00972FB5">
            <w:pPr>
              <w:spacing w:before="120" w:after="60"/>
              <w:jc w:val="both"/>
              <w:rPr>
                <w:rFonts w:ascii="Arial" w:hAnsi="Arial" w:cs="Arial"/>
                <w:b/>
                <w:sz w:val="22"/>
                <w:szCs w:val="22"/>
              </w:rPr>
            </w:pPr>
            <w:r w:rsidRPr="00407D0A">
              <w:rPr>
                <w:rFonts w:ascii="Arial" w:hAnsi="Arial" w:cs="Arial"/>
                <w:b/>
                <w:sz w:val="22"/>
                <w:szCs w:val="22"/>
              </w:rPr>
              <w:t>oui</w:t>
            </w:r>
          </w:p>
        </w:tc>
        <w:tc>
          <w:tcPr>
            <w:tcW w:w="992" w:type="dxa"/>
          </w:tcPr>
          <w:p w:rsidR="008F0052" w:rsidRPr="00407D0A" w:rsidRDefault="00407D0A" w:rsidP="00972FB5">
            <w:pPr>
              <w:spacing w:before="120" w:after="60"/>
              <w:jc w:val="both"/>
              <w:rPr>
                <w:rFonts w:ascii="Arial" w:hAnsi="Arial" w:cs="Arial"/>
                <w:b/>
                <w:sz w:val="22"/>
                <w:szCs w:val="22"/>
              </w:rPr>
            </w:pPr>
            <w:r w:rsidRPr="00407D0A">
              <w:rPr>
                <w:rFonts w:ascii="Arial" w:hAnsi="Arial" w:cs="Arial"/>
                <w:b/>
                <w:sz w:val="22"/>
                <w:szCs w:val="22"/>
              </w:rPr>
              <w:t>non</w:t>
            </w:r>
          </w:p>
        </w:tc>
        <w:tc>
          <w:tcPr>
            <w:tcW w:w="5103" w:type="dxa"/>
          </w:tcPr>
          <w:p w:rsidR="008F0052" w:rsidRPr="00407D0A" w:rsidRDefault="00407D0A" w:rsidP="00972FB5">
            <w:pPr>
              <w:spacing w:before="120" w:after="60"/>
              <w:jc w:val="both"/>
              <w:rPr>
                <w:rFonts w:ascii="Arial" w:hAnsi="Arial" w:cs="Arial"/>
                <w:b/>
                <w:sz w:val="22"/>
                <w:szCs w:val="22"/>
              </w:rPr>
            </w:pPr>
            <w:r w:rsidRPr="00407D0A">
              <w:rPr>
                <w:rFonts w:ascii="Arial" w:hAnsi="Arial" w:cs="Arial"/>
                <w:b/>
                <w:sz w:val="22"/>
                <w:szCs w:val="22"/>
              </w:rPr>
              <w:t>Remarques et/ou</w:t>
            </w:r>
            <w:r>
              <w:rPr>
                <w:rFonts w:ascii="Arial" w:hAnsi="Arial" w:cs="Arial"/>
                <w:b/>
                <w:sz w:val="22"/>
                <w:szCs w:val="22"/>
              </w:rPr>
              <w:t xml:space="preserve"> autres</w:t>
            </w:r>
            <w:r w:rsidRPr="00407D0A">
              <w:rPr>
                <w:rFonts w:ascii="Arial" w:hAnsi="Arial" w:cs="Arial"/>
                <w:b/>
                <w:sz w:val="22"/>
                <w:szCs w:val="22"/>
              </w:rPr>
              <w:t xml:space="preserve"> proposition</w:t>
            </w:r>
            <w:r>
              <w:rPr>
                <w:rFonts w:ascii="Arial" w:hAnsi="Arial" w:cs="Arial"/>
                <w:b/>
                <w:sz w:val="22"/>
                <w:szCs w:val="22"/>
              </w:rPr>
              <w:t>s</w:t>
            </w:r>
            <w:r w:rsidRPr="00407D0A">
              <w:rPr>
                <w:rFonts w:ascii="Arial" w:hAnsi="Arial" w:cs="Arial"/>
                <w:b/>
                <w:sz w:val="22"/>
                <w:szCs w:val="22"/>
              </w:rPr>
              <w:t xml:space="preserve"> </w:t>
            </w:r>
          </w:p>
        </w:tc>
      </w:tr>
      <w:tr w:rsidR="008F0052" w:rsidRPr="00B14D9F" w:rsidTr="00407D0A">
        <w:trPr>
          <w:trHeight w:val="817"/>
        </w:trPr>
        <w:tc>
          <w:tcPr>
            <w:tcW w:w="7054" w:type="dxa"/>
          </w:tcPr>
          <w:p w:rsidR="000B0F27" w:rsidRPr="000B0F27" w:rsidRDefault="000B0F27" w:rsidP="000B0F27">
            <w:pPr>
              <w:spacing w:before="120" w:after="60"/>
              <w:jc w:val="both"/>
              <w:rPr>
                <w:rFonts w:ascii="Arial" w:hAnsi="Arial" w:cs="Arial"/>
                <w:sz w:val="22"/>
                <w:szCs w:val="22"/>
              </w:rPr>
            </w:pPr>
            <w:r w:rsidRPr="000B0F27">
              <w:rPr>
                <w:rFonts w:ascii="Arial" w:hAnsi="Arial" w:cs="Arial"/>
                <w:sz w:val="22"/>
                <w:szCs w:val="22"/>
              </w:rPr>
              <w:t>Art. 17</w:t>
            </w:r>
            <w:r w:rsidRPr="000B0F27">
              <w:rPr>
                <w:rFonts w:ascii="Arial" w:hAnsi="Arial" w:cs="Arial"/>
                <w:sz w:val="22"/>
                <w:szCs w:val="22"/>
              </w:rPr>
              <w:tab/>
              <w:t xml:space="preserve"> </w:t>
            </w:r>
            <w:r w:rsidRPr="000B0F27">
              <w:rPr>
                <w:rFonts w:ascii="Arial" w:hAnsi="Arial" w:cs="Arial"/>
                <w:sz w:val="22"/>
                <w:szCs w:val="22"/>
              </w:rPr>
              <w:tab/>
              <w:t xml:space="preserve"> Définition</w:t>
            </w:r>
          </w:p>
          <w:p w:rsidR="008F0052" w:rsidRPr="00B14D9F" w:rsidRDefault="000B0F27" w:rsidP="000B0F27">
            <w:pPr>
              <w:spacing w:before="120" w:after="60"/>
              <w:jc w:val="both"/>
              <w:rPr>
                <w:rFonts w:ascii="Arial" w:hAnsi="Arial" w:cs="Arial"/>
                <w:sz w:val="22"/>
                <w:szCs w:val="22"/>
              </w:rPr>
            </w:pPr>
            <w:r w:rsidRPr="000B0F27">
              <w:rPr>
                <w:rFonts w:ascii="Arial" w:hAnsi="Arial" w:cs="Arial"/>
                <w:sz w:val="22"/>
                <w:szCs w:val="22"/>
              </w:rPr>
              <w:t>La violence domestique comprend un ensemble d'actes, de paroles ou de comportements qui portent atteinte à l'intégrité physique, psychique ou sexuelle de l'un ou l'autre membre d'une communauté de vie.</w:t>
            </w:r>
          </w:p>
        </w:tc>
        <w:tc>
          <w:tcPr>
            <w:tcW w:w="1134" w:type="dxa"/>
          </w:tcPr>
          <w:p w:rsidR="008F0052" w:rsidRPr="00B14D9F" w:rsidRDefault="008F0052" w:rsidP="00972FB5">
            <w:pPr>
              <w:spacing w:before="120" w:after="60"/>
              <w:jc w:val="both"/>
              <w:rPr>
                <w:rFonts w:ascii="Arial" w:hAnsi="Arial" w:cs="Arial"/>
                <w:sz w:val="22"/>
                <w:szCs w:val="22"/>
              </w:rPr>
            </w:pPr>
          </w:p>
        </w:tc>
        <w:tc>
          <w:tcPr>
            <w:tcW w:w="992" w:type="dxa"/>
          </w:tcPr>
          <w:p w:rsidR="008F0052" w:rsidRPr="00B14D9F" w:rsidRDefault="008F0052" w:rsidP="00972FB5">
            <w:pPr>
              <w:spacing w:before="120" w:after="60"/>
              <w:jc w:val="both"/>
              <w:rPr>
                <w:rFonts w:ascii="Arial" w:hAnsi="Arial" w:cs="Arial"/>
                <w:sz w:val="22"/>
                <w:szCs w:val="22"/>
              </w:rPr>
            </w:pPr>
          </w:p>
        </w:tc>
        <w:tc>
          <w:tcPr>
            <w:tcW w:w="5103" w:type="dxa"/>
          </w:tcPr>
          <w:p w:rsidR="008F0052" w:rsidRPr="00B14D9F" w:rsidRDefault="008F0052" w:rsidP="00972FB5">
            <w:pPr>
              <w:spacing w:before="120" w:after="60"/>
              <w:jc w:val="both"/>
              <w:rPr>
                <w:rFonts w:ascii="Arial" w:hAnsi="Arial" w:cs="Arial"/>
                <w:sz w:val="22"/>
                <w:szCs w:val="22"/>
              </w:rPr>
            </w:pPr>
          </w:p>
        </w:tc>
      </w:tr>
      <w:tr w:rsidR="000B0F27" w:rsidRPr="00B14D9F" w:rsidTr="00407D0A">
        <w:trPr>
          <w:trHeight w:val="817"/>
        </w:trPr>
        <w:tc>
          <w:tcPr>
            <w:tcW w:w="7054" w:type="dxa"/>
          </w:tcPr>
          <w:p w:rsidR="000B0F27" w:rsidRPr="000B0F27" w:rsidRDefault="000B0F27" w:rsidP="000B0F27">
            <w:pPr>
              <w:spacing w:before="120" w:after="60"/>
              <w:jc w:val="both"/>
              <w:rPr>
                <w:rFonts w:ascii="Arial" w:hAnsi="Arial" w:cs="Arial"/>
                <w:sz w:val="22"/>
                <w:szCs w:val="22"/>
              </w:rPr>
            </w:pPr>
            <w:r w:rsidRPr="000B0F27">
              <w:rPr>
                <w:rFonts w:ascii="Arial" w:hAnsi="Arial" w:cs="Arial"/>
                <w:sz w:val="22"/>
                <w:szCs w:val="22"/>
              </w:rPr>
              <w:t>Art. 19</w:t>
            </w:r>
            <w:r w:rsidRPr="000B0F27">
              <w:rPr>
                <w:rFonts w:ascii="Arial" w:hAnsi="Arial" w:cs="Arial"/>
                <w:sz w:val="22"/>
                <w:szCs w:val="22"/>
              </w:rPr>
              <w:tab/>
              <w:t xml:space="preserve"> </w:t>
            </w:r>
            <w:r w:rsidRPr="000B0F27">
              <w:rPr>
                <w:rFonts w:ascii="Arial" w:hAnsi="Arial" w:cs="Arial"/>
                <w:sz w:val="22"/>
                <w:szCs w:val="22"/>
              </w:rPr>
              <w:tab/>
              <w:t xml:space="preserve"> Commission cantonale de lutt</w:t>
            </w:r>
            <w:r w:rsidR="00537DF1">
              <w:rPr>
                <w:rFonts w:ascii="Arial" w:hAnsi="Arial" w:cs="Arial"/>
                <w:sz w:val="22"/>
                <w:szCs w:val="22"/>
              </w:rPr>
              <w:t>e contre la violence domestique</w:t>
            </w:r>
          </w:p>
          <w:p w:rsidR="000B0F27" w:rsidRPr="000B0F27" w:rsidRDefault="000B0F27" w:rsidP="000B0F27">
            <w:pPr>
              <w:spacing w:before="120" w:after="60"/>
              <w:jc w:val="both"/>
              <w:rPr>
                <w:rFonts w:ascii="Arial" w:hAnsi="Arial" w:cs="Arial"/>
                <w:sz w:val="22"/>
                <w:szCs w:val="22"/>
              </w:rPr>
            </w:pPr>
            <w:r w:rsidRPr="000B0F27">
              <w:rPr>
                <w:rFonts w:ascii="Arial" w:hAnsi="Arial" w:cs="Arial"/>
                <w:sz w:val="22"/>
                <w:szCs w:val="22"/>
                <w:vertAlign w:val="superscript"/>
              </w:rPr>
              <w:t>1</w:t>
            </w:r>
            <w:r w:rsidRPr="000B0F27">
              <w:rPr>
                <w:rFonts w:ascii="Arial" w:hAnsi="Arial" w:cs="Arial"/>
                <w:sz w:val="22"/>
                <w:szCs w:val="22"/>
              </w:rPr>
              <w:t xml:space="preserve"> Le Conseil d'État institue une commission cantonale de lutte contre la violence domestique et nomme ses membres pour la durée de la législature.</w:t>
            </w:r>
          </w:p>
          <w:p w:rsidR="000B0F27" w:rsidRPr="000B0F27" w:rsidRDefault="000B0F27" w:rsidP="000B0F27">
            <w:pPr>
              <w:spacing w:before="120" w:after="60"/>
              <w:jc w:val="both"/>
              <w:rPr>
                <w:rFonts w:ascii="Arial" w:hAnsi="Arial" w:cs="Arial"/>
                <w:sz w:val="22"/>
                <w:szCs w:val="22"/>
              </w:rPr>
            </w:pPr>
            <w:r w:rsidRPr="000B0F27">
              <w:rPr>
                <w:rFonts w:ascii="Arial" w:hAnsi="Arial" w:cs="Arial"/>
                <w:sz w:val="22"/>
                <w:szCs w:val="22"/>
                <w:vertAlign w:val="superscript"/>
              </w:rPr>
              <w:t>2</w:t>
            </w:r>
            <w:r w:rsidRPr="000B0F27">
              <w:rPr>
                <w:rFonts w:ascii="Arial" w:hAnsi="Arial" w:cs="Arial"/>
                <w:sz w:val="22"/>
                <w:szCs w:val="22"/>
              </w:rPr>
              <w:t xml:space="preserve"> La présidence est assurée par la cheffe du Bureau de l'égalité entre les femmes et les hommes.</w:t>
            </w:r>
          </w:p>
        </w:tc>
        <w:tc>
          <w:tcPr>
            <w:tcW w:w="1134" w:type="dxa"/>
          </w:tcPr>
          <w:p w:rsidR="000B0F27" w:rsidRPr="00B14D9F" w:rsidRDefault="000B0F27" w:rsidP="00972FB5">
            <w:pPr>
              <w:spacing w:before="120" w:after="60"/>
              <w:jc w:val="both"/>
              <w:rPr>
                <w:rFonts w:ascii="Arial" w:hAnsi="Arial" w:cs="Arial"/>
                <w:sz w:val="22"/>
                <w:szCs w:val="22"/>
              </w:rPr>
            </w:pPr>
          </w:p>
        </w:tc>
        <w:tc>
          <w:tcPr>
            <w:tcW w:w="992" w:type="dxa"/>
          </w:tcPr>
          <w:p w:rsidR="000B0F27" w:rsidRPr="00B14D9F" w:rsidRDefault="000B0F27" w:rsidP="00972FB5">
            <w:pPr>
              <w:spacing w:before="120" w:after="60"/>
              <w:jc w:val="both"/>
              <w:rPr>
                <w:rFonts w:ascii="Arial" w:hAnsi="Arial" w:cs="Arial"/>
                <w:sz w:val="22"/>
                <w:szCs w:val="22"/>
              </w:rPr>
            </w:pPr>
          </w:p>
        </w:tc>
        <w:tc>
          <w:tcPr>
            <w:tcW w:w="5103" w:type="dxa"/>
          </w:tcPr>
          <w:p w:rsidR="000B0F27" w:rsidRPr="00B14D9F" w:rsidRDefault="000B0F27" w:rsidP="00972FB5">
            <w:pPr>
              <w:spacing w:before="120" w:after="60"/>
              <w:jc w:val="both"/>
              <w:rPr>
                <w:rFonts w:ascii="Arial" w:hAnsi="Arial" w:cs="Arial"/>
                <w:sz w:val="22"/>
                <w:szCs w:val="22"/>
              </w:rPr>
            </w:pPr>
          </w:p>
        </w:tc>
      </w:tr>
      <w:tr w:rsidR="000B0F27" w:rsidRPr="00B14D9F" w:rsidTr="00407D0A">
        <w:trPr>
          <w:trHeight w:val="817"/>
        </w:trPr>
        <w:tc>
          <w:tcPr>
            <w:tcW w:w="7054" w:type="dxa"/>
          </w:tcPr>
          <w:p w:rsidR="000B0F27" w:rsidRPr="000B0F27" w:rsidRDefault="00537DF1" w:rsidP="000B0F27">
            <w:pPr>
              <w:spacing w:before="120" w:after="60"/>
              <w:jc w:val="both"/>
              <w:rPr>
                <w:rFonts w:ascii="Arial" w:hAnsi="Arial" w:cs="Arial"/>
                <w:sz w:val="22"/>
                <w:szCs w:val="22"/>
              </w:rPr>
            </w:pPr>
            <w:r>
              <w:rPr>
                <w:rFonts w:ascii="Arial" w:hAnsi="Arial" w:cs="Arial"/>
                <w:sz w:val="22"/>
                <w:szCs w:val="22"/>
              </w:rPr>
              <w:t>Art. 20</w:t>
            </w:r>
            <w:r>
              <w:rPr>
                <w:rFonts w:ascii="Arial" w:hAnsi="Arial" w:cs="Arial"/>
                <w:sz w:val="22"/>
                <w:szCs w:val="22"/>
              </w:rPr>
              <w:tab/>
              <w:t xml:space="preserve"> </w:t>
            </w:r>
            <w:r>
              <w:rPr>
                <w:rFonts w:ascii="Arial" w:hAnsi="Arial" w:cs="Arial"/>
                <w:sz w:val="22"/>
                <w:szCs w:val="22"/>
              </w:rPr>
              <w:tab/>
              <w:t xml:space="preserve"> Missions</w:t>
            </w:r>
          </w:p>
          <w:p w:rsidR="000B0F27" w:rsidRPr="000B0F27" w:rsidRDefault="000B0F27" w:rsidP="000B0F27">
            <w:pPr>
              <w:spacing w:before="120" w:after="60"/>
              <w:jc w:val="both"/>
              <w:rPr>
                <w:rFonts w:ascii="Arial" w:hAnsi="Arial" w:cs="Arial"/>
                <w:sz w:val="22"/>
                <w:szCs w:val="22"/>
              </w:rPr>
            </w:pPr>
            <w:r w:rsidRPr="000B0F27">
              <w:rPr>
                <w:rFonts w:ascii="Arial" w:hAnsi="Arial" w:cs="Arial"/>
                <w:sz w:val="22"/>
                <w:szCs w:val="22"/>
              </w:rPr>
              <w:t>1 La commission cantonale de lutte contre la violence domestique :</w:t>
            </w:r>
          </w:p>
          <w:p w:rsidR="000B0F27" w:rsidRPr="000B0F27" w:rsidRDefault="000B0F27" w:rsidP="000B0F27">
            <w:pPr>
              <w:spacing w:before="120" w:after="60"/>
              <w:jc w:val="both"/>
              <w:rPr>
                <w:rFonts w:ascii="Arial" w:hAnsi="Arial" w:cs="Arial"/>
                <w:sz w:val="22"/>
                <w:szCs w:val="22"/>
              </w:rPr>
            </w:pPr>
            <w:r w:rsidRPr="000B0F27">
              <w:rPr>
                <w:rFonts w:ascii="Arial" w:hAnsi="Arial" w:cs="Arial"/>
                <w:sz w:val="22"/>
                <w:szCs w:val="22"/>
              </w:rPr>
              <w:t>a. élabore un concept de mesures de prévention et de lutte contre la violence domestique, en tenant compte de l'existant, et le propose au Conseil d'Etat ;</w:t>
            </w:r>
          </w:p>
          <w:p w:rsidR="000B0F27" w:rsidRPr="000B0F27" w:rsidRDefault="000B0F27" w:rsidP="000B0F27">
            <w:pPr>
              <w:spacing w:before="120" w:after="60"/>
              <w:jc w:val="both"/>
              <w:rPr>
                <w:rFonts w:ascii="Arial" w:hAnsi="Arial" w:cs="Arial"/>
                <w:sz w:val="22"/>
                <w:szCs w:val="22"/>
              </w:rPr>
            </w:pPr>
            <w:r w:rsidRPr="000B0F27">
              <w:rPr>
                <w:rFonts w:ascii="Arial" w:hAnsi="Arial" w:cs="Arial"/>
                <w:sz w:val="22"/>
                <w:szCs w:val="22"/>
              </w:rPr>
              <w:t>b. propose la mise en place de mesures concrètes pour prévenir et lutter contre la violence domestique ;</w:t>
            </w:r>
          </w:p>
          <w:p w:rsidR="000B0F27" w:rsidRPr="000B0F27" w:rsidRDefault="000B0F27" w:rsidP="000B0F27">
            <w:pPr>
              <w:spacing w:before="120" w:after="60"/>
              <w:jc w:val="both"/>
              <w:rPr>
                <w:rFonts w:ascii="Arial" w:hAnsi="Arial" w:cs="Arial"/>
                <w:sz w:val="22"/>
                <w:szCs w:val="22"/>
              </w:rPr>
            </w:pPr>
            <w:r w:rsidRPr="000B0F27">
              <w:rPr>
                <w:rFonts w:ascii="Arial" w:hAnsi="Arial" w:cs="Arial"/>
                <w:sz w:val="22"/>
                <w:szCs w:val="22"/>
              </w:rPr>
              <w:t>c. favorise la collaboration interinstitutionnelle ;</w:t>
            </w:r>
          </w:p>
          <w:p w:rsidR="000B0F27" w:rsidRPr="000B0F27" w:rsidRDefault="000B0F27" w:rsidP="000B0F27">
            <w:pPr>
              <w:spacing w:before="120" w:after="60"/>
              <w:jc w:val="both"/>
              <w:rPr>
                <w:rFonts w:ascii="Arial" w:hAnsi="Arial" w:cs="Arial"/>
                <w:sz w:val="22"/>
                <w:szCs w:val="22"/>
              </w:rPr>
            </w:pPr>
            <w:r w:rsidRPr="000B0F27">
              <w:rPr>
                <w:rFonts w:ascii="Arial" w:hAnsi="Arial" w:cs="Arial"/>
                <w:sz w:val="22"/>
                <w:szCs w:val="22"/>
              </w:rPr>
              <w:lastRenderedPageBreak/>
              <w:t>d. encourage la coordination des activités des instances administratives et judiciaires de l'Etat, ainsi que des organisations privées concernées par la violence domestique</w:t>
            </w:r>
          </w:p>
        </w:tc>
        <w:tc>
          <w:tcPr>
            <w:tcW w:w="1134" w:type="dxa"/>
          </w:tcPr>
          <w:p w:rsidR="000B0F27" w:rsidRPr="00B14D9F" w:rsidRDefault="000B0F27" w:rsidP="00972FB5">
            <w:pPr>
              <w:spacing w:before="120" w:after="60"/>
              <w:jc w:val="both"/>
              <w:rPr>
                <w:rFonts w:ascii="Arial" w:hAnsi="Arial" w:cs="Arial"/>
                <w:sz w:val="22"/>
                <w:szCs w:val="22"/>
              </w:rPr>
            </w:pPr>
          </w:p>
        </w:tc>
        <w:tc>
          <w:tcPr>
            <w:tcW w:w="992" w:type="dxa"/>
          </w:tcPr>
          <w:p w:rsidR="000B0F27" w:rsidRPr="00B14D9F" w:rsidRDefault="000B0F27" w:rsidP="00972FB5">
            <w:pPr>
              <w:spacing w:before="120" w:after="60"/>
              <w:jc w:val="both"/>
              <w:rPr>
                <w:rFonts w:ascii="Arial" w:hAnsi="Arial" w:cs="Arial"/>
                <w:sz w:val="22"/>
                <w:szCs w:val="22"/>
              </w:rPr>
            </w:pPr>
          </w:p>
        </w:tc>
        <w:tc>
          <w:tcPr>
            <w:tcW w:w="5103" w:type="dxa"/>
          </w:tcPr>
          <w:p w:rsidR="000B0F27" w:rsidRPr="00B14D9F" w:rsidRDefault="000B0F27" w:rsidP="00972FB5">
            <w:pPr>
              <w:spacing w:before="120" w:after="60"/>
              <w:jc w:val="both"/>
              <w:rPr>
                <w:rFonts w:ascii="Arial" w:hAnsi="Arial" w:cs="Arial"/>
                <w:sz w:val="22"/>
                <w:szCs w:val="22"/>
              </w:rPr>
            </w:pPr>
          </w:p>
        </w:tc>
      </w:tr>
      <w:tr w:rsidR="008F0052" w:rsidRPr="00B14D9F" w:rsidTr="00407D0A">
        <w:tc>
          <w:tcPr>
            <w:tcW w:w="14283" w:type="dxa"/>
            <w:gridSpan w:val="4"/>
          </w:tcPr>
          <w:p w:rsidR="008F0052" w:rsidRPr="00B14D9F" w:rsidRDefault="008F0052" w:rsidP="00972FB5">
            <w:pPr>
              <w:spacing w:before="120" w:after="60"/>
              <w:jc w:val="both"/>
              <w:rPr>
                <w:rFonts w:ascii="Arial" w:hAnsi="Arial" w:cs="Arial"/>
                <w:sz w:val="22"/>
                <w:szCs w:val="22"/>
              </w:rPr>
            </w:pPr>
            <w:r w:rsidRPr="00B14D9F">
              <w:rPr>
                <w:rFonts w:ascii="Arial" w:hAnsi="Arial" w:cs="Arial"/>
                <w:sz w:val="22"/>
                <w:szCs w:val="22"/>
              </w:rPr>
              <w:lastRenderedPageBreak/>
              <w:t>Autres commentaires</w:t>
            </w:r>
          </w:p>
          <w:p w:rsidR="008F0052" w:rsidRPr="00B14D9F" w:rsidRDefault="008F0052" w:rsidP="00972FB5">
            <w:pPr>
              <w:spacing w:before="120" w:after="60"/>
              <w:jc w:val="both"/>
              <w:rPr>
                <w:rFonts w:ascii="Arial" w:hAnsi="Arial" w:cs="Arial"/>
                <w:sz w:val="22"/>
                <w:szCs w:val="22"/>
              </w:rPr>
            </w:pPr>
          </w:p>
          <w:p w:rsidR="008F0052" w:rsidRPr="00B14D9F" w:rsidRDefault="008F0052" w:rsidP="00972FB5">
            <w:pPr>
              <w:spacing w:before="120" w:after="60"/>
              <w:jc w:val="both"/>
              <w:rPr>
                <w:rFonts w:ascii="Arial" w:hAnsi="Arial" w:cs="Arial"/>
                <w:sz w:val="22"/>
                <w:szCs w:val="22"/>
              </w:rPr>
            </w:pPr>
          </w:p>
          <w:p w:rsidR="008F0052" w:rsidRPr="00B14D9F" w:rsidRDefault="008F0052" w:rsidP="00972FB5">
            <w:pPr>
              <w:spacing w:before="120" w:after="60"/>
              <w:jc w:val="both"/>
              <w:rPr>
                <w:rFonts w:ascii="Arial" w:hAnsi="Arial" w:cs="Arial"/>
                <w:sz w:val="22"/>
                <w:szCs w:val="22"/>
              </w:rPr>
            </w:pPr>
          </w:p>
        </w:tc>
      </w:tr>
    </w:tbl>
    <w:p w:rsidR="008F0052" w:rsidRPr="00C852F6" w:rsidRDefault="008F0052" w:rsidP="00D0615B">
      <w:pPr>
        <w:spacing w:before="120"/>
        <w:rPr>
          <w:rFonts w:ascii="Arial" w:hAnsi="Arial" w:cs="Arial"/>
          <w:sz w:val="22"/>
          <w:szCs w:val="22"/>
        </w:rPr>
      </w:pPr>
    </w:p>
    <w:p w:rsidR="00407D0A" w:rsidRDefault="00407D0A"/>
    <w:p w:rsidR="00407D0A" w:rsidRDefault="00407D0A"/>
    <w:p w:rsidR="00407D0A" w:rsidRDefault="00407D0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992"/>
        <w:gridCol w:w="5103"/>
      </w:tblGrid>
      <w:tr w:rsidR="0048145A" w:rsidRPr="00407D0A" w:rsidTr="00972FB5">
        <w:trPr>
          <w:trHeight w:val="817"/>
        </w:trPr>
        <w:tc>
          <w:tcPr>
            <w:tcW w:w="7054" w:type="dxa"/>
          </w:tcPr>
          <w:p w:rsidR="0048145A" w:rsidRPr="00407D0A" w:rsidRDefault="0048145A" w:rsidP="0048145A">
            <w:pPr>
              <w:spacing w:before="120" w:after="60"/>
              <w:jc w:val="both"/>
              <w:rPr>
                <w:rFonts w:ascii="Arial" w:hAnsi="Arial" w:cs="Arial"/>
                <w:b/>
                <w:sz w:val="22"/>
                <w:szCs w:val="22"/>
              </w:rPr>
            </w:pPr>
            <w:r w:rsidRPr="00407D0A">
              <w:rPr>
                <w:rFonts w:ascii="Arial" w:hAnsi="Arial" w:cs="Arial"/>
                <w:b/>
                <w:sz w:val="22"/>
                <w:szCs w:val="22"/>
              </w:rPr>
              <w:t>Êtes-vous d’accord</w:t>
            </w:r>
            <w:r>
              <w:rPr>
                <w:rFonts w:ascii="Arial" w:hAnsi="Arial" w:cs="Arial"/>
                <w:b/>
                <w:sz w:val="22"/>
                <w:szCs w:val="22"/>
              </w:rPr>
              <w:t xml:space="preserve"> avec la modification des articles contenus dans l’avant-projet de loi </w:t>
            </w:r>
            <w:r w:rsidRPr="0048145A">
              <w:rPr>
                <w:rFonts w:ascii="Arial" w:hAnsi="Arial" w:cs="Arial"/>
                <w:b/>
                <w:sz w:val="22"/>
                <w:szCs w:val="22"/>
              </w:rPr>
              <w:t>modifiant le code de droit privé judiciaire vaudois du 12 janvier 2010 (CDPJ)</w:t>
            </w:r>
          </w:p>
        </w:tc>
        <w:tc>
          <w:tcPr>
            <w:tcW w:w="1134" w:type="dxa"/>
          </w:tcPr>
          <w:p w:rsidR="0048145A" w:rsidRPr="00407D0A" w:rsidRDefault="0048145A" w:rsidP="00972FB5">
            <w:pPr>
              <w:spacing w:before="120" w:after="60"/>
              <w:jc w:val="both"/>
              <w:rPr>
                <w:rFonts w:ascii="Arial" w:hAnsi="Arial" w:cs="Arial"/>
                <w:b/>
                <w:sz w:val="22"/>
                <w:szCs w:val="22"/>
              </w:rPr>
            </w:pPr>
            <w:r w:rsidRPr="00407D0A">
              <w:rPr>
                <w:rFonts w:ascii="Arial" w:hAnsi="Arial" w:cs="Arial"/>
                <w:b/>
                <w:sz w:val="22"/>
                <w:szCs w:val="22"/>
              </w:rPr>
              <w:t>oui</w:t>
            </w:r>
          </w:p>
        </w:tc>
        <w:tc>
          <w:tcPr>
            <w:tcW w:w="992" w:type="dxa"/>
          </w:tcPr>
          <w:p w:rsidR="0048145A" w:rsidRPr="00407D0A" w:rsidRDefault="0048145A" w:rsidP="00972FB5">
            <w:pPr>
              <w:spacing w:before="120" w:after="60"/>
              <w:jc w:val="both"/>
              <w:rPr>
                <w:rFonts w:ascii="Arial" w:hAnsi="Arial" w:cs="Arial"/>
                <w:b/>
                <w:sz w:val="22"/>
                <w:szCs w:val="22"/>
              </w:rPr>
            </w:pPr>
            <w:r w:rsidRPr="00407D0A">
              <w:rPr>
                <w:rFonts w:ascii="Arial" w:hAnsi="Arial" w:cs="Arial"/>
                <w:b/>
                <w:sz w:val="22"/>
                <w:szCs w:val="22"/>
              </w:rPr>
              <w:t>non</w:t>
            </w:r>
          </w:p>
        </w:tc>
        <w:tc>
          <w:tcPr>
            <w:tcW w:w="5103" w:type="dxa"/>
          </w:tcPr>
          <w:p w:rsidR="0048145A" w:rsidRPr="00407D0A" w:rsidRDefault="0048145A" w:rsidP="00972FB5">
            <w:pPr>
              <w:spacing w:before="120" w:after="60"/>
              <w:jc w:val="both"/>
              <w:rPr>
                <w:rFonts w:ascii="Arial" w:hAnsi="Arial" w:cs="Arial"/>
                <w:b/>
                <w:sz w:val="22"/>
                <w:szCs w:val="22"/>
              </w:rPr>
            </w:pPr>
            <w:r w:rsidRPr="00407D0A">
              <w:rPr>
                <w:rFonts w:ascii="Arial" w:hAnsi="Arial" w:cs="Arial"/>
                <w:b/>
                <w:sz w:val="22"/>
                <w:szCs w:val="22"/>
              </w:rPr>
              <w:t>Remarques et/ou</w:t>
            </w:r>
            <w:r>
              <w:rPr>
                <w:rFonts w:ascii="Arial" w:hAnsi="Arial" w:cs="Arial"/>
                <w:b/>
                <w:sz w:val="22"/>
                <w:szCs w:val="22"/>
              </w:rPr>
              <w:t xml:space="preserve"> autres</w:t>
            </w:r>
            <w:r w:rsidRPr="00407D0A">
              <w:rPr>
                <w:rFonts w:ascii="Arial" w:hAnsi="Arial" w:cs="Arial"/>
                <w:b/>
                <w:sz w:val="22"/>
                <w:szCs w:val="22"/>
              </w:rPr>
              <w:t xml:space="preserve"> proposition</w:t>
            </w:r>
            <w:r>
              <w:rPr>
                <w:rFonts w:ascii="Arial" w:hAnsi="Arial" w:cs="Arial"/>
                <w:b/>
                <w:sz w:val="22"/>
                <w:szCs w:val="22"/>
              </w:rPr>
              <w:t>s</w:t>
            </w:r>
            <w:r w:rsidRPr="00407D0A">
              <w:rPr>
                <w:rFonts w:ascii="Arial" w:hAnsi="Arial" w:cs="Arial"/>
                <w:b/>
                <w:sz w:val="22"/>
                <w:szCs w:val="22"/>
              </w:rPr>
              <w:t xml:space="preserve"> </w:t>
            </w:r>
          </w:p>
        </w:tc>
      </w:tr>
      <w:tr w:rsidR="0048145A" w:rsidRPr="00B14D9F" w:rsidTr="00972FB5">
        <w:trPr>
          <w:trHeight w:val="817"/>
        </w:trPr>
        <w:tc>
          <w:tcPr>
            <w:tcW w:w="7054" w:type="dxa"/>
          </w:tcPr>
          <w:p w:rsidR="0048145A" w:rsidRPr="0048145A" w:rsidRDefault="0048145A" w:rsidP="0048145A">
            <w:pPr>
              <w:spacing w:before="120" w:after="60"/>
              <w:jc w:val="both"/>
              <w:rPr>
                <w:rFonts w:ascii="Arial" w:hAnsi="Arial" w:cs="Arial"/>
                <w:sz w:val="22"/>
                <w:szCs w:val="22"/>
              </w:rPr>
            </w:pPr>
            <w:r w:rsidRPr="0048145A">
              <w:rPr>
                <w:rFonts w:ascii="Arial" w:hAnsi="Arial" w:cs="Arial"/>
                <w:sz w:val="22"/>
                <w:szCs w:val="22"/>
              </w:rPr>
              <w:t>Art. 48</w:t>
            </w:r>
            <w:r w:rsidRPr="0048145A">
              <w:rPr>
                <w:rFonts w:ascii="Arial" w:hAnsi="Arial" w:cs="Arial"/>
                <w:sz w:val="22"/>
                <w:szCs w:val="22"/>
              </w:rPr>
              <w:tab/>
              <w:t xml:space="preserve"> </w:t>
            </w:r>
            <w:r w:rsidRPr="0048145A">
              <w:rPr>
                <w:rFonts w:ascii="Arial" w:hAnsi="Arial" w:cs="Arial"/>
                <w:sz w:val="22"/>
                <w:szCs w:val="22"/>
              </w:rPr>
              <w:tab/>
              <w:t>Mesures d’éloignement</w:t>
            </w:r>
          </w:p>
          <w:p w:rsidR="0048145A" w:rsidRPr="0048145A" w:rsidRDefault="0048145A" w:rsidP="0048145A">
            <w:pPr>
              <w:spacing w:before="120" w:after="60"/>
              <w:jc w:val="both"/>
              <w:rPr>
                <w:rFonts w:ascii="Arial" w:hAnsi="Arial" w:cs="Arial"/>
                <w:sz w:val="22"/>
                <w:szCs w:val="22"/>
              </w:rPr>
            </w:pPr>
            <w:r w:rsidRPr="0048145A">
              <w:rPr>
                <w:rFonts w:ascii="Arial" w:hAnsi="Arial" w:cs="Arial"/>
                <w:sz w:val="22"/>
                <w:szCs w:val="22"/>
                <w:vertAlign w:val="superscript"/>
              </w:rPr>
              <w:t>1</w:t>
            </w:r>
            <w:r w:rsidRPr="0048145A">
              <w:rPr>
                <w:rFonts w:ascii="Arial" w:hAnsi="Arial" w:cs="Arial"/>
                <w:sz w:val="22"/>
                <w:szCs w:val="22"/>
              </w:rPr>
              <w:t xml:space="preserve"> En cas de harcèlement, de menaces ou de violence pouvant mettre en danger la vie ou l’intégrité corporelle, psychique ou sexuelle d’une ou de plusieurs personnes, en particulier dans les cas de violence domestique, la police judiciaire peut ordonner l'expulsion immédiate du logement commun de l'auteur de l'atteinte. </w:t>
            </w:r>
          </w:p>
          <w:p w:rsidR="0048145A" w:rsidRPr="0048145A" w:rsidRDefault="0048145A" w:rsidP="0048145A">
            <w:pPr>
              <w:spacing w:before="120" w:after="60"/>
              <w:jc w:val="both"/>
              <w:rPr>
                <w:rFonts w:ascii="Arial" w:hAnsi="Arial" w:cs="Arial"/>
                <w:sz w:val="22"/>
                <w:szCs w:val="22"/>
              </w:rPr>
            </w:pPr>
            <w:r w:rsidRPr="0048145A">
              <w:rPr>
                <w:rFonts w:ascii="Arial" w:hAnsi="Arial" w:cs="Arial"/>
                <w:sz w:val="22"/>
                <w:szCs w:val="22"/>
                <w:vertAlign w:val="superscript"/>
              </w:rPr>
              <w:t>2</w:t>
            </w:r>
            <w:r w:rsidRPr="0048145A">
              <w:rPr>
                <w:rFonts w:ascii="Arial" w:hAnsi="Arial" w:cs="Arial"/>
                <w:sz w:val="22"/>
                <w:szCs w:val="22"/>
              </w:rPr>
              <w:t xml:space="preserve"> L'expulsion</w:t>
            </w:r>
            <w:r w:rsidR="00537DF1">
              <w:rPr>
                <w:rFonts w:ascii="Arial" w:hAnsi="Arial" w:cs="Arial"/>
                <w:sz w:val="22"/>
                <w:szCs w:val="22"/>
              </w:rPr>
              <w:t xml:space="preserve"> ne peut excéder trente jours. </w:t>
            </w:r>
          </w:p>
          <w:p w:rsidR="0048145A" w:rsidRPr="0048145A" w:rsidRDefault="0048145A" w:rsidP="0048145A">
            <w:pPr>
              <w:spacing w:before="120" w:after="60"/>
              <w:jc w:val="both"/>
              <w:rPr>
                <w:rFonts w:ascii="Arial" w:hAnsi="Arial" w:cs="Arial"/>
                <w:sz w:val="22"/>
                <w:szCs w:val="22"/>
              </w:rPr>
            </w:pPr>
            <w:r w:rsidRPr="0048145A">
              <w:rPr>
                <w:rFonts w:ascii="Arial" w:hAnsi="Arial" w:cs="Arial"/>
                <w:sz w:val="22"/>
                <w:szCs w:val="22"/>
                <w:vertAlign w:val="superscript"/>
              </w:rPr>
              <w:t>3-5</w:t>
            </w:r>
            <w:r w:rsidRPr="0048145A">
              <w:rPr>
                <w:rFonts w:ascii="Arial" w:hAnsi="Arial" w:cs="Arial"/>
                <w:sz w:val="22"/>
                <w:szCs w:val="22"/>
              </w:rPr>
              <w:t xml:space="preserve"> Sans changement.</w:t>
            </w:r>
          </w:p>
          <w:p w:rsidR="0048145A" w:rsidRPr="00B14D9F" w:rsidRDefault="0048145A" w:rsidP="00972FB5">
            <w:pPr>
              <w:spacing w:before="120" w:after="60"/>
              <w:jc w:val="both"/>
              <w:rPr>
                <w:rFonts w:ascii="Arial" w:hAnsi="Arial" w:cs="Arial"/>
                <w:sz w:val="22"/>
                <w:szCs w:val="22"/>
              </w:rPr>
            </w:pPr>
          </w:p>
        </w:tc>
        <w:tc>
          <w:tcPr>
            <w:tcW w:w="1134" w:type="dxa"/>
          </w:tcPr>
          <w:p w:rsidR="0048145A" w:rsidRPr="00B14D9F" w:rsidRDefault="0048145A" w:rsidP="00972FB5">
            <w:pPr>
              <w:spacing w:before="120" w:after="60"/>
              <w:jc w:val="both"/>
              <w:rPr>
                <w:rFonts w:ascii="Arial" w:hAnsi="Arial" w:cs="Arial"/>
                <w:sz w:val="22"/>
                <w:szCs w:val="22"/>
              </w:rPr>
            </w:pPr>
          </w:p>
        </w:tc>
        <w:tc>
          <w:tcPr>
            <w:tcW w:w="992" w:type="dxa"/>
          </w:tcPr>
          <w:p w:rsidR="0048145A" w:rsidRPr="00B14D9F" w:rsidRDefault="0048145A" w:rsidP="00972FB5">
            <w:pPr>
              <w:spacing w:before="120" w:after="60"/>
              <w:jc w:val="both"/>
              <w:rPr>
                <w:rFonts w:ascii="Arial" w:hAnsi="Arial" w:cs="Arial"/>
                <w:sz w:val="22"/>
                <w:szCs w:val="22"/>
              </w:rPr>
            </w:pPr>
          </w:p>
        </w:tc>
        <w:tc>
          <w:tcPr>
            <w:tcW w:w="5103" w:type="dxa"/>
          </w:tcPr>
          <w:p w:rsidR="0048145A" w:rsidRPr="00B14D9F" w:rsidRDefault="0048145A" w:rsidP="00972FB5">
            <w:pPr>
              <w:spacing w:before="120" w:after="60"/>
              <w:jc w:val="both"/>
              <w:rPr>
                <w:rFonts w:ascii="Arial" w:hAnsi="Arial" w:cs="Arial"/>
                <w:sz w:val="22"/>
                <w:szCs w:val="22"/>
              </w:rPr>
            </w:pPr>
          </w:p>
        </w:tc>
      </w:tr>
      <w:tr w:rsidR="006951E8" w:rsidRPr="00B14D9F" w:rsidTr="00972FB5">
        <w:trPr>
          <w:trHeight w:val="817"/>
        </w:trPr>
        <w:tc>
          <w:tcPr>
            <w:tcW w:w="7054" w:type="dxa"/>
          </w:tcPr>
          <w:p w:rsidR="006951E8" w:rsidRPr="00407D0A" w:rsidRDefault="006951E8" w:rsidP="00972FB5">
            <w:pPr>
              <w:spacing w:before="120" w:after="60"/>
              <w:jc w:val="both"/>
              <w:rPr>
                <w:rFonts w:ascii="Arial" w:hAnsi="Arial" w:cs="Arial"/>
                <w:b/>
                <w:sz w:val="22"/>
                <w:szCs w:val="22"/>
              </w:rPr>
            </w:pPr>
            <w:r w:rsidRPr="00407D0A">
              <w:rPr>
                <w:rFonts w:ascii="Arial" w:hAnsi="Arial" w:cs="Arial"/>
                <w:b/>
                <w:sz w:val="22"/>
                <w:szCs w:val="22"/>
              </w:rPr>
              <w:lastRenderedPageBreak/>
              <w:t>Êtes-vous d’accord</w:t>
            </w:r>
            <w:r>
              <w:rPr>
                <w:rFonts w:ascii="Arial" w:hAnsi="Arial" w:cs="Arial"/>
                <w:b/>
                <w:sz w:val="22"/>
                <w:szCs w:val="22"/>
              </w:rPr>
              <w:t xml:space="preserve"> avec la modification des articles contenus dans l’avant-projet de loi </w:t>
            </w:r>
            <w:r w:rsidRPr="0048145A">
              <w:rPr>
                <w:rFonts w:ascii="Arial" w:hAnsi="Arial" w:cs="Arial"/>
                <w:b/>
                <w:sz w:val="22"/>
                <w:szCs w:val="22"/>
              </w:rPr>
              <w:t>modifiant le code de droit privé judiciaire vaudois du 12 janvier 2010 (CDPJ)</w:t>
            </w:r>
          </w:p>
        </w:tc>
        <w:tc>
          <w:tcPr>
            <w:tcW w:w="1134" w:type="dxa"/>
          </w:tcPr>
          <w:p w:rsidR="006951E8" w:rsidRPr="00407D0A" w:rsidRDefault="006951E8" w:rsidP="00972FB5">
            <w:pPr>
              <w:spacing w:before="120" w:after="60"/>
              <w:jc w:val="both"/>
              <w:rPr>
                <w:rFonts w:ascii="Arial" w:hAnsi="Arial" w:cs="Arial"/>
                <w:b/>
                <w:sz w:val="22"/>
                <w:szCs w:val="22"/>
              </w:rPr>
            </w:pPr>
            <w:r w:rsidRPr="00407D0A">
              <w:rPr>
                <w:rFonts w:ascii="Arial" w:hAnsi="Arial" w:cs="Arial"/>
                <w:b/>
                <w:sz w:val="22"/>
                <w:szCs w:val="22"/>
              </w:rPr>
              <w:t>oui</w:t>
            </w:r>
          </w:p>
        </w:tc>
        <w:tc>
          <w:tcPr>
            <w:tcW w:w="992" w:type="dxa"/>
          </w:tcPr>
          <w:p w:rsidR="006951E8" w:rsidRPr="00407D0A" w:rsidRDefault="006951E8" w:rsidP="00972FB5">
            <w:pPr>
              <w:spacing w:before="120" w:after="60"/>
              <w:jc w:val="both"/>
              <w:rPr>
                <w:rFonts w:ascii="Arial" w:hAnsi="Arial" w:cs="Arial"/>
                <w:b/>
                <w:sz w:val="22"/>
                <w:szCs w:val="22"/>
              </w:rPr>
            </w:pPr>
            <w:r w:rsidRPr="00407D0A">
              <w:rPr>
                <w:rFonts w:ascii="Arial" w:hAnsi="Arial" w:cs="Arial"/>
                <w:b/>
                <w:sz w:val="22"/>
                <w:szCs w:val="22"/>
              </w:rPr>
              <w:t>non</w:t>
            </w:r>
          </w:p>
        </w:tc>
        <w:tc>
          <w:tcPr>
            <w:tcW w:w="5103" w:type="dxa"/>
          </w:tcPr>
          <w:p w:rsidR="006951E8" w:rsidRPr="00407D0A" w:rsidRDefault="006951E8" w:rsidP="00972FB5">
            <w:pPr>
              <w:spacing w:before="120" w:after="60"/>
              <w:jc w:val="both"/>
              <w:rPr>
                <w:rFonts w:ascii="Arial" w:hAnsi="Arial" w:cs="Arial"/>
                <w:b/>
                <w:sz w:val="22"/>
                <w:szCs w:val="22"/>
              </w:rPr>
            </w:pPr>
            <w:r w:rsidRPr="00407D0A">
              <w:rPr>
                <w:rFonts w:ascii="Arial" w:hAnsi="Arial" w:cs="Arial"/>
                <w:b/>
                <w:sz w:val="22"/>
                <w:szCs w:val="22"/>
              </w:rPr>
              <w:t>Remarques et/ou</w:t>
            </w:r>
            <w:r>
              <w:rPr>
                <w:rFonts w:ascii="Arial" w:hAnsi="Arial" w:cs="Arial"/>
                <w:b/>
                <w:sz w:val="22"/>
                <w:szCs w:val="22"/>
              </w:rPr>
              <w:t xml:space="preserve"> autres</w:t>
            </w:r>
            <w:r w:rsidRPr="00407D0A">
              <w:rPr>
                <w:rFonts w:ascii="Arial" w:hAnsi="Arial" w:cs="Arial"/>
                <w:b/>
                <w:sz w:val="22"/>
                <w:szCs w:val="22"/>
              </w:rPr>
              <w:t xml:space="preserve"> proposition</w:t>
            </w:r>
            <w:r>
              <w:rPr>
                <w:rFonts w:ascii="Arial" w:hAnsi="Arial" w:cs="Arial"/>
                <w:b/>
                <w:sz w:val="22"/>
                <w:szCs w:val="22"/>
              </w:rPr>
              <w:t>s</w:t>
            </w:r>
            <w:r w:rsidRPr="00407D0A">
              <w:rPr>
                <w:rFonts w:ascii="Arial" w:hAnsi="Arial" w:cs="Arial"/>
                <w:b/>
                <w:sz w:val="22"/>
                <w:szCs w:val="22"/>
              </w:rPr>
              <w:t xml:space="preserve"> </w:t>
            </w:r>
          </w:p>
        </w:tc>
      </w:tr>
      <w:tr w:rsidR="006951E8" w:rsidRPr="00B14D9F" w:rsidTr="00972FB5">
        <w:trPr>
          <w:trHeight w:val="817"/>
        </w:trPr>
        <w:tc>
          <w:tcPr>
            <w:tcW w:w="7054" w:type="dxa"/>
          </w:tcPr>
          <w:p w:rsidR="006951E8" w:rsidRPr="0048145A" w:rsidRDefault="006951E8" w:rsidP="0048145A">
            <w:pPr>
              <w:spacing w:before="120" w:after="60"/>
              <w:jc w:val="both"/>
              <w:rPr>
                <w:rFonts w:ascii="Arial" w:hAnsi="Arial" w:cs="Arial"/>
                <w:sz w:val="22"/>
                <w:szCs w:val="22"/>
              </w:rPr>
            </w:pPr>
            <w:r w:rsidRPr="0048145A">
              <w:rPr>
                <w:rFonts w:ascii="Arial" w:hAnsi="Arial" w:cs="Arial"/>
                <w:sz w:val="22"/>
                <w:szCs w:val="22"/>
              </w:rPr>
              <w:t>Art. 49</w:t>
            </w:r>
            <w:r w:rsidRPr="0048145A">
              <w:rPr>
                <w:rFonts w:ascii="Arial" w:hAnsi="Arial" w:cs="Arial"/>
                <w:sz w:val="22"/>
                <w:szCs w:val="22"/>
              </w:rPr>
              <w:tab/>
              <w:t xml:space="preserve"> </w:t>
            </w:r>
            <w:r w:rsidRPr="0048145A">
              <w:rPr>
                <w:rFonts w:ascii="Arial" w:hAnsi="Arial" w:cs="Arial"/>
                <w:sz w:val="22"/>
                <w:szCs w:val="22"/>
              </w:rPr>
              <w:tab/>
              <w:t>Frais d’intervention policière</w:t>
            </w:r>
          </w:p>
          <w:p w:rsidR="006951E8" w:rsidRPr="0048145A" w:rsidRDefault="006951E8" w:rsidP="0048145A">
            <w:pPr>
              <w:spacing w:before="120" w:after="60"/>
              <w:jc w:val="both"/>
              <w:rPr>
                <w:rFonts w:ascii="Arial" w:hAnsi="Arial" w:cs="Arial"/>
                <w:sz w:val="22"/>
                <w:szCs w:val="22"/>
              </w:rPr>
            </w:pPr>
            <w:r w:rsidRPr="0048145A">
              <w:rPr>
                <w:rFonts w:ascii="Arial" w:hAnsi="Arial" w:cs="Arial"/>
                <w:sz w:val="22"/>
                <w:szCs w:val="22"/>
              </w:rPr>
              <w:t>Les frais d'intervention de la police judiciaire font l'objet d'un tarif fixé par le Conseil d'Etat ou par règlement communal. Ils sont en principe mis à la charge de la personne expulsée.</w:t>
            </w:r>
          </w:p>
        </w:tc>
        <w:tc>
          <w:tcPr>
            <w:tcW w:w="1134" w:type="dxa"/>
          </w:tcPr>
          <w:p w:rsidR="006951E8" w:rsidRPr="00B14D9F" w:rsidRDefault="006951E8" w:rsidP="00972FB5">
            <w:pPr>
              <w:spacing w:before="120" w:after="60"/>
              <w:jc w:val="both"/>
              <w:rPr>
                <w:rFonts w:ascii="Arial" w:hAnsi="Arial" w:cs="Arial"/>
                <w:sz w:val="22"/>
                <w:szCs w:val="22"/>
              </w:rPr>
            </w:pPr>
          </w:p>
        </w:tc>
        <w:tc>
          <w:tcPr>
            <w:tcW w:w="992" w:type="dxa"/>
          </w:tcPr>
          <w:p w:rsidR="006951E8" w:rsidRPr="00B14D9F" w:rsidRDefault="006951E8" w:rsidP="00972FB5">
            <w:pPr>
              <w:spacing w:before="120" w:after="60"/>
              <w:jc w:val="both"/>
              <w:rPr>
                <w:rFonts w:ascii="Arial" w:hAnsi="Arial" w:cs="Arial"/>
                <w:sz w:val="22"/>
                <w:szCs w:val="22"/>
              </w:rPr>
            </w:pPr>
          </w:p>
        </w:tc>
        <w:tc>
          <w:tcPr>
            <w:tcW w:w="5103" w:type="dxa"/>
          </w:tcPr>
          <w:p w:rsidR="006951E8" w:rsidRPr="00B14D9F" w:rsidRDefault="006951E8" w:rsidP="00972FB5">
            <w:pPr>
              <w:spacing w:before="120" w:after="60"/>
              <w:jc w:val="both"/>
              <w:rPr>
                <w:rFonts w:ascii="Arial" w:hAnsi="Arial" w:cs="Arial"/>
                <w:sz w:val="22"/>
                <w:szCs w:val="22"/>
              </w:rPr>
            </w:pPr>
          </w:p>
        </w:tc>
      </w:tr>
      <w:tr w:rsidR="006951E8" w:rsidRPr="00B14D9F" w:rsidTr="00972FB5">
        <w:trPr>
          <w:trHeight w:val="817"/>
        </w:trPr>
        <w:tc>
          <w:tcPr>
            <w:tcW w:w="7054" w:type="dxa"/>
          </w:tcPr>
          <w:p w:rsidR="006951E8" w:rsidRPr="0048145A" w:rsidRDefault="006951E8" w:rsidP="0048145A">
            <w:pPr>
              <w:spacing w:before="120" w:after="60"/>
              <w:jc w:val="both"/>
              <w:rPr>
                <w:rFonts w:ascii="Arial" w:hAnsi="Arial" w:cs="Arial"/>
                <w:sz w:val="22"/>
                <w:szCs w:val="22"/>
              </w:rPr>
            </w:pPr>
            <w:r w:rsidRPr="0048145A">
              <w:rPr>
                <w:rFonts w:ascii="Arial" w:hAnsi="Arial" w:cs="Arial"/>
                <w:sz w:val="22"/>
                <w:szCs w:val="22"/>
              </w:rPr>
              <w:t>Art. 50</w:t>
            </w:r>
            <w:r w:rsidRPr="0048145A">
              <w:rPr>
                <w:rFonts w:ascii="Arial" w:hAnsi="Arial" w:cs="Arial"/>
                <w:sz w:val="22"/>
                <w:szCs w:val="22"/>
              </w:rPr>
              <w:tab/>
              <w:t xml:space="preserve"> </w:t>
            </w:r>
            <w:r w:rsidRPr="0048145A">
              <w:rPr>
                <w:rFonts w:ascii="Arial" w:hAnsi="Arial" w:cs="Arial"/>
                <w:sz w:val="22"/>
                <w:szCs w:val="22"/>
              </w:rPr>
              <w:tab/>
              <w:t>Examen judiciaire d’office de la mesure d’éloignement</w:t>
            </w:r>
          </w:p>
          <w:p w:rsidR="006951E8" w:rsidRPr="0048145A" w:rsidRDefault="006951E8" w:rsidP="0048145A">
            <w:pPr>
              <w:spacing w:before="120" w:after="60"/>
              <w:jc w:val="both"/>
              <w:rPr>
                <w:rFonts w:ascii="Arial" w:hAnsi="Arial" w:cs="Arial"/>
                <w:sz w:val="22"/>
                <w:szCs w:val="22"/>
              </w:rPr>
            </w:pPr>
            <w:r w:rsidRPr="0048145A">
              <w:rPr>
                <w:rFonts w:ascii="Arial" w:hAnsi="Arial" w:cs="Arial"/>
                <w:sz w:val="22"/>
                <w:szCs w:val="22"/>
                <w:vertAlign w:val="superscript"/>
              </w:rPr>
              <w:t>1</w:t>
            </w:r>
            <w:r w:rsidRPr="0048145A">
              <w:rPr>
                <w:rFonts w:ascii="Arial" w:hAnsi="Arial" w:cs="Arial"/>
                <w:sz w:val="22"/>
                <w:szCs w:val="22"/>
              </w:rPr>
              <w:t xml:space="preserve"> Le premier jour utile dès réception du rapport d'intervention, le président du tribunal d'arrondissement rend une  ordonnance dans laquelle la mesure policière est confirmée, réformée ou annulée. </w:t>
            </w:r>
          </w:p>
          <w:p w:rsidR="006951E8" w:rsidRPr="0048145A" w:rsidRDefault="006951E8" w:rsidP="0048145A">
            <w:pPr>
              <w:spacing w:before="120" w:after="60"/>
              <w:jc w:val="both"/>
              <w:rPr>
                <w:rFonts w:ascii="Arial" w:hAnsi="Arial" w:cs="Arial"/>
                <w:sz w:val="22"/>
                <w:szCs w:val="22"/>
              </w:rPr>
            </w:pPr>
            <w:r w:rsidRPr="0048145A">
              <w:rPr>
                <w:rFonts w:ascii="Arial" w:hAnsi="Arial" w:cs="Arial"/>
                <w:sz w:val="22"/>
                <w:szCs w:val="22"/>
                <w:vertAlign w:val="superscript"/>
              </w:rPr>
              <w:t>2-4</w:t>
            </w:r>
            <w:r w:rsidRPr="0048145A">
              <w:rPr>
                <w:rFonts w:ascii="Arial" w:hAnsi="Arial" w:cs="Arial"/>
                <w:sz w:val="22"/>
                <w:szCs w:val="22"/>
              </w:rPr>
              <w:t xml:space="preserve"> Sans changement. </w:t>
            </w:r>
          </w:p>
          <w:p w:rsidR="006951E8" w:rsidRPr="0048145A" w:rsidRDefault="006951E8" w:rsidP="0048145A">
            <w:pPr>
              <w:spacing w:before="120" w:after="60"/>
              <w:jc w:val="both"/>
              <w:rPr>
                <w:rFonts w:ascii="Arial" w:hAnsi="Arial" w:cs="Arial"/>
                <w:sz w:val="22"/>
                <w:szCs w:val="22"/>
              </w:rPr>
            </w:pPr>
            <w:r w:rsidRPr="0048145A">
              <w:rPr>
                <w:rFonts w:ascii="Arial" w:hAnsi="Arial" w:cs="Arial"/>
                <w:sz w:val="22"/>
                <w:szCs w:val="22"/>
                <w:vertAlign w:val="superscript"/>
              </w:rPr>
              <w:t xml:space="preserve">5 </w:t>
            </w:r>
            <w:r w:rsidRPr="0048145A">
              <w:rPr>
                <w:rFonts w:ascii="Arial" w:hAnsi="Arial" w:cs="Arial"/>
                <w:sz w:val="22"/>
                <w:szCs w:val="22"/>
              </w:rPr>
              <w:t>Le président rend la victime attentive au fait que la mesure d'expulsion, le cas échéant, prend fin à la date fixée par l'ordonnance. La victime est informée qu’elle doit déposer une requête au sens de 28b al. 1 CC si elle souhaite obtenir une mesure d’interdiction de périmètre ou de contact</w:t>
            </w:r>
          </w:p>
        </w:tc>
        <w:tc>
          <w:tcPr>
            <w:tcW w:w="1134" w:type="dxa"/>
          </w:tcPr>
          <w:p w:rsidR="006951E8" w:rsidRPr="00B14D9F" w:rsidRDefault="006951E8" w:rsidP="00972FB5">
            <w:pPr>
              <w:spacing w:before="120" w:after="60"/>
              <w:jc w:val="both"/>
              <w:rPr>
                <w:rFonts w:ascii="Arial" w:hAnsi="Arial" w:cs="Arial"/>
                <w:sz w:val="22"/>
                <w:szCs w:val="22"/>
              </w:rPr>
            </w:pPr>
          </w:p>
        </w:tc>
        <w:tc>
          <w:tcPr>
            <w:tcW w:w="992" w:type="dxa"/>
          </w:tcPr>
          <w:p w:rsidR="006951E8" w:rsidRPr="00B14D9F" w:rsidRDefault="006951E8" w:rsidP="00972FB5">
            <w:pPr>
              <w:spacing w:before="120" w:after="60"/>
              <w:jc w:val="both"/>
              <w:rPr>
                <w:rFonts w:ascii="Arial" w:hAnsi="Arial" w:cs="Arial"/>
                <w:sz w:val="22"/>
                <w:szCs w:val="22"/>
              </w:rPr>
            </w:pPr>
          </w:p>
        </w:tc>
        <w:tc>
          <w:tcPr>
            <w:tcW w:w="5103" w:type="dxa"/>
          </w:tcPr>
          <w:p w:rsidR="006951E8" w:rsidRPr="00B14D9F" w:rsidRDefault="006951E8" w:rsidP="00972FB5">
            <w:pPr>
              <w:spacing w:before="120" w:after="60"/>
              <w:jc w:val="both"/>
              <w:rPr>
                <w:rFonts w:ascii="Arial" w:hAnsi="Arial" w:cs="Arial"/>
                <w:sz w:val="22"/>
                <w:szCs w:val="22"/>
              </w:rPr>
            </w:pPr>
          </w:p>
        </w:tc>
      </w:tr>
      <w:tr w:rsidR="006951E8" w:rsidRPr="00B14D9F" w:rsidTr="00972FB5">
        <w:trPr>
          <w:trHeight w:val="817"/>
        </w:trPr>
        <w:tc>
          <w:tcPr>
            <w:tcW w:w="7054" w:type="dxa"/>
          </w:tcPr>
          <w:p w:rsidR="006951E8" w:rsidRPr="0048145A" w:rsidRDefault="006951E8" w:rsidP="0048145A">
            <w:pPr>
              <w:spacing w:before="120" w:after="60"/>
              <w:jc w:val="both"/>
              <w:rPr>
                <w:rFonts w:ascii="Arial" w:hAnsi="Arial" w:cs="Arial"/>
                <w:sz w:val="22"/>
                <w:szCs w:val="22"/>
              </w:rPr>
            </w:pPr>
            <w:r w:rsidRPr="0048145A">
              <w:rPr>
                <w:rFonts w:ascii="Arial" w:hAnsi="Arial" w:cs="Arial"/>
                <w:sz w:val="22"/>
                <w:szCs w:val="22"/>
              </w:rPr>
              <w:t>Art. 51</w:t>
            </w:r>
            <w:r w:rsidRPr="0048145A">
              <w:rPr>
                <w:rFonts w:ascii="Arial" w:hAnsi="Arial" w:cs="Arial"/>
                <w:sz w:val="22"/>
                <w:szCs w:val="22"/>
              </w:rPr>
              <w:tab/>
              <w:t xml:space="preserve"> </w:t>
            </w:r>
            <w:r w:rsidRPr="0048145A">
              <w:rPr>
                <w:rFonts w:ascii="Arial" w:hAnsi="Arial" w:cs="Arial"/>
                <w:sz w:val="22"/>
                <w:szCs w:val="22"/>
              </w:rPr>
              <w:tab/>
            </w:r>
            <w:r>
              <w:rPr>
                <w:rFonts w:ascii="Arial" w:hAnsi="Arial" w:cs="Arial"/>
                <w:sz w:val="22"/>
                <w:szCs w:val="22"/>
              </w:rPr>
              <w:t>Audition judiciaire des parties</w:t>
            </w:r>
          </w:p>
          <w:p w:rsidR="006951E8" w:rsidRPr="0048145A" w:rsidRDefault="006951E8" w:rsidP="0048145A">
            <w:pPr>
              <w:spacing w:before="120" w:after="60"/>
              <w:jc w:val="both"/>
              <w:rPr>
                <w:rFonts w:ascii="Arial" w:hAnsi="Arial" w:cs="Arial"/>
                <w:sz w:val="22"/>
                <w:szCs w:val="22"/>
              </w:rPr>
            </w:pPr>
            <w:r w:rsidRPr="0048145A">
              <w:rPr>
                <w:rFonts w:ascii="Arial" w:hAnsi="Arial" w:cs="Arial"/>
                <w:sz w:val="22"/>
                <w:szCs w:val="22"/>
                <w:vertAlign w:val="superscript"/>
              </w:rPr>
              <w:t>1</w:t>
            </w:r>
            <w:r w:rsidRPr="0048145A">
              <w:rPr>
                <w:rFonts w:ascii="Arial" w:hAnsi="Arial" w:cs="Arial"/>
                <w:sz w:val="22"/>
                <w:szCs w:val="22"/>
              </w:rPr>
              <w:t xml:space="preserve"> À l'audience fixée par l’ordonnance de validation les parties sont entendues séparément, puis, en cas de besoin, ensemble.</w:t>
            </w:r>
          </w:p>
          <w:p w:rsidR="006951E8" w:rsidRDefault="006951E8" w:rsidP="0048145A">
            <w:pPr>
              <w:spacing w:before="120" w:after="60"/>
              <w:jc w:val="both"/>
              <w:rPr>
                <w:rFonts w:ascii="Arial" w:hAnsi="Arial" w:cs="Arial"/>
                <w:sz w:val="22"/>
                <w:szCs w:val="22"/>
              </w:rPr>
            </w:pPr>
            <w:r w:rsidRPr="0048145A">
              <w:rPr>
                <w:rFonts w:ascii="Arial" w:hAnsi="Arial" w:cs="Arial"/>
                <w:sz w:val="22"/>
                <w:szCs w:val="22"/>
                <w:vertAlign w:val="superscript"/>
              </w:rPr>
              <w:t>2-3</w:t>
            </w:r>
            <w:r w:rsidRPr="0048145A">
              <w:rPr>
                <w:rFonts w:ascii="Arial" w:hAnsi="Arial" w:cs="Arial"/>
                <w:sz w:val="22"/>
                <w:szCs w:val="22"/>
              </w:rPr>
              <w:t xml:space="preserve"> sans changement</w:t>
            </w:r>
          </w:p>
          <w:p w:rsidR="006951E8" w:rsidRDefault="006951E8" w:rsidP="0048145A">
            <w:pPr>
              <w:spacing w:before="120" w:after="60"/>
              <w:jc w:val="both"/>
              <w:rPr>
                <w:rFonts w:ascii="Arial" w:hAnsi="Arial" w:cs="Arial"/>
                <w:sz w:val="22"/>
                <w:szCs w:val="22"/>
              </w:rPr>
            </w:pPr>
          </w:p>
          <w:p w:rsidR="006951E8" w:rsidRPr="0048145A" w:rsidRDefault="006951E8" w:rsidP="0048145A">
            <w:pPr>
              <w:spacing w:before="120" w:after="60"/>
              <w:jc w:val="both"/>
              <w:rPr>
                <w:rFonts w:ascii="Arial" w:hAnsi="Arial" w:cs="Arial"/>
                <w:sz w:val="22"/>
                <w:szCs w:val="22"/>
              </w:rPr>
            </w:pPr>
          </w:p>
        </w:tc>
        <w:tc>
          <w:tcPr>
            <w:tcW w:w="1134" w:type="dxa"/>
          </w:tcPr>
          <w:p w:rsidR="006951E8" w:rsidRPr="00B14D9F" w:rsidRDefault="006951E8" w:rsidP="00972FB5">
            <w:pPr>
              <w:spacing w:before="120" w:after="60"/>
              <w:jc w:val="both"/>
              <w:rPr>
                <w:rFonts w:ascii="Arial" w:hAnsi="Arial" w:cs="Arial"/>
                <w:sz w:val="22"/>
                <w:szCs w:val="22"/>
              </w:rPr>
            </w:pPr>
          </w:p>
        </w:tc>
        <w:tc>
          <w:tcPr>
            <w:tcW w:w="992" w:type="dxa"/>
          </w:tcPr>
          <w:p w:rsidR="006951E8" w:rsidRPr="00B14D9F" w:rsidRDefault="006951E8" w:rsidP="00972FB5">
            <w:pPr>
              <w:spacing w:before="120" w:after="60"/>
              <w:jc w:val="both"/>
              <w:rPr>
                <w:rFonts w:ascii="Arial" w:hAnsi="Arial" w:cs="Arial"/>
                <w:sz w:val="22"/>
                <w:szCs w:val="22"/>
              </w:rPr>
            </w:pPr>
          </w:p>
        </w:tc>
        <w:tc>
          <w:tcPr>
            <w:tcW w:w="5103" w:type="dxa"/>
          </w:tcPr>
          <w:p w:rsidR="006951E8" w:rsidRPr="00B14D9F" w:rsidRDefault="006951E8" w:rsidP="00972FB5">
            <w:pPr>
              <w:spacing w:before="120" w:after="60"/>
              <w:jc w:val="both"/>
              <w:rPr>
                <w:rFonts w:ascii="Arial" w:hAnsi="Arial" w:cs="Arial"/>
                <w:sz w:val="22"/>
                <w:szCs w:val="22"/>
              </w:rPr>
            </w:pPr>
          </w:p>
        </w:tc>
      </w:tr>
      <w:tr w:rsidR="006951E8" w:rsidRPr="00B14D9F" w:rsidTr="00972FB5">
        <w:trPr>
          <w:trHeight w:val="817"/>
        </w:trPr>
        <w:tc>
          <w:tcPr>
            <w:tcW w:w="7054" w:type="dxa"/>
          </w:tcPr>
          <w:p w:rsidR="006951E8" w:rsidRPr="000B0F27" w:rsidRDefault="006951E8" w:rsidP="00537DF1">
            <w:pPr>
              <w:spacing w:before="120" w:after="60"/>
              <w:jc w:val="both"/>
              <w:rPr>
                <w:rFonts w:ascii="Arial" w:hAnsi="Arial" w:cs="Arial"/>
                <w:b/>
                <w:sz w:val="22"/>
                <w:szCs w:val="22"/>
              </w:rPr>
            </w:pPr>
            <w:r w:rsidRPr="000B0F27">
              <w:rPr>
                <w:rFonts w:ascii="Arial" w:hAnsi="Arial" w:cs="Arial"/>
                <w:b/>
                <w:sz w:val="22"/>
                <w:szCs w:val="22"/>
              </w:rPr>
              <w:lastRenderedPageBreak/>
              <w:t xml:space="preserve">Êtes-vous d’accord avec l’insertion d’un nouvel article </w:t>
            </w:r>
            <w:r>
              <w:rPr>
                <w:rFonts w:ascii="Arial" w:hAnsi="Arial" w:cs="Arial"/>
                <w:b/>
                <w:sz w:val="22"/>
                <w:szCs w:val="22"/>
              </w:rPr>
              <w:t>51</w:t>
            </w:r>
            <w:r w:rsidRPr="000B0F27">
              <w:rPr>
                <w:rFonts w:ascii="Arial" w:hAnsi="Arial" w:cs="Arial"/>
                <w:b/>
                <w:sz w:val="22"/>
                <w:szCs w:val="22"/>
              </w:rPr>
              <w:t xml:space="preserve">a concernant le bracelet électronique </w:t>
            </w:r>
            <w:r>
              <w:rPr>
                <w:rFonts w:ascii="Arial" w:hAnsi="Arial" w:cs="Arial"/>
                <w:b/>
                <w:sz w:val="22"/>
                <w:szCs w:val="22"/>
              </w:rPr>
              <w:t>contenu dans</w:t>
            </w:r>
            <w:r w:rsidRPr="000B0F27">
              <w:rPr>
                <w:rFonts w:ascii="Arial" w:hAnsi="Arial" w:cs="Arial"/>
                <w:b/>
                <w:sz w:val="22"/>
                <w:szCs w:val="22"/>
              </w:rPr>
              <w:t xml:space="preserve"> l’avant-projet de loi modifiant le code de droit privé judiciaire vaudois du 12 janvier 2010 (CDPJ)</w:t>
            </w:r>
          </w:p>
        </w:tc>
        <w:tc>
          <w:tcPr>
            <w:tcW w:w="1134" w:type="dxa"/>
          </w:tcPr>
          <w:p w:rsidR="006951E8" w:rsidRPr="000B0F27" w:rsidRDefault="006951E8" w:rsidP="00972FB5">
            <w:pPr>
              <w:spacing w:before="120" w:after="60"/>
              <w:jc w:val="both"/>
              <w:rPr>
                <w:rFonts w:ascii="Arial" w:hAnsi="Arial" w:cs="Arial"/>
                <w:b/>
                <w:sz w:val="22"/>
                <w:szCs w:val="22"/>
              </w:rPr>
            </w:pPr>
            <w:r>
              <w:rPr>
                <w:rFonts w:ascii="Arial" w:hAnsi="Arial" w:cs="Arial"/>
                <w:b/>
                <w:sz w:val="22"/>
                <w:szCs w:val="22"/>
              </w:rPr>
              <w:t>o</w:t>
            </w:r>
            <w:r w:rsidRPr="000B0F27">
              <w:rPr>
                <w:rFonts w:ascii="Arial" w:hAnsi="Arial" w:cs="Arial"/>
                <w:b/>
                <w:sz w:val="22"/>
                <w:szCs w:val="22"/>
              </w:rPr>
              <w:t xml:space="preserve">ui </w:t>
            </w:r>
          </w:p>
        </w:tc>
        <w:tc>
          <w:tcPr>
            <w:tcW w:w="992" w:type="dxa"/>
          </w:tcPr>
          <w:p w:rsidR="006951E8" w:rsidRPr="000B0F27" w:rsidRDefault="006951E8" w:rsidP="00972FB5">
            <w:pPr>
              <w:spacing w:before="120" w:after="60"/>
              <w:jc w:val="both"/>
              <w:rPr>
                <w:rFonts w:ascii="Arial" w:hAnsi="Arial" w:cs="Arial"/>
                <w:b/>
                <w:sz w:val="22"/>
                <w:szCs w:val="22"/>
              </w:rPr>
            </w:pPr>
            <w:r>
              <w:rPr>
                <w:rFonts w:ascii="Arial" w:hAnsi="Arial" w:cs="Arial"/>
                <w:b/>
                <w:sz w:val="22"/>
                <w:szCs w:val="22"/>
              </w:rPr>
              <w:t>n</w:t>
            </w:r>
            <w:r w:rsidRPr="000B0F27">
              <w:rPr>
                <w:rFonts w:ascii="Arial" w:hAnsi="Arial" w:cs="Arial"/>
                <w:b/>
                <w:sz w:val="22"/>
                <w:szCs w:val="22"/>
              </w:rPr>
              <w:t>on</w:t>
            </w:r>
          </w:p>
        </w:tc>
        <w:tc>
          <w:tcPr>
            <w:tcW w:w="5103" w:type="dxa"/>
          </w:tcPr>
          <w:p w:rsidR="006951E8" w:rsidRPr="000B0F27" w:rsidRDefault="006951E8" w:rsidP="00972FB5">
            <w:pPr>
              <w:spacing w:before="120" w:after="60"/>
              <w:jc w:val="both"/>
              <w:rPr>
                <w:rFonts w:ascii="Arial" w:hAnsi="Arial" w:cs="Arial"/>
                <w:b/>
                <w:sz w:val="22"/>
                <w:szCs w:val="22"/>
              </w:rPr>
            </w:pPr>
            <w:r w:rsidRPr="000B0F27">
              <w:rPr>
                <w:rFonts w:ascii="Arial" w:hAnsi="Arial" w:cs="Arial"/>
                <w:b/>
                <w:sz w:val="22"/>
                <w:szCs w:val="22"/>
              </w:rPr>
              <w:t>Remarques et/ou autre proposition</w:t>
            </w:r>
          </w:p>
        </w:tc>
      </w:tr>
      <w:tr w:rsidR="006951E8" w:rsidRPr="00B14D9F" w:rsidTr="00972FB5">
        <w:trPr>
          <w:trHeight w:val="817"/>
        </w:trPr>
        <w:tc>
          <w:tcPr>
            <w:tcW w:w="7054" w:type="dxa"/>
          </w:tcPr>
          <w:p w:rsidR="006951E8" w:rsidRPr="000B0F27" w:rsidRDefault="006951E8" w:rsidP="000B0F27">
            <w:pPr>
              <w:spacing w:before="120" w:after="60"/>
              <w:jc w:val="both"/>
              <w:rPr>
                <w:rFonts w:ascii="Arial" w:hAnsi="Arial" w:cs="Arial"/>
                <w:sz w:val="22"/>
                <w:szCs w:val="22"/>
              </w:rPr>
            </w:pPr>
            <w:r w:rsidRPr="000B0F27">
              <w:rPr>
                <w:rFonts w:ascii="Arial" w:hAnsi="Arial" w:cs="Arial"/>
                <w:sz w:val="22"/>
                <w:szCs w:val="22"/>
              </w:rPr>
              <w:t>Art. 51a</w:t>
            </w:r>
            <w:r w:rsidRPr="000B0F27">
              <w:rPr>
                <w:rFonts w:ascii="Arial" w:hAnsi="Arial" w:cs="Arial"/>
                <w:sz w:val="22"/>
                <w:szCs w:val="22"/>
              </w:rPr>
              <w:tab/>
              <w:t xml:space="preserve"> </w:t>
            </w:r>
            <w:r w:rsidRPr="000B0F27">
              <w:rPr>
                <w:rFonts w:ascii="Arial" w:hAnsi="Arial" w:cs="Arial"/>
                <w:sz w:val="22"/>
                <w:szCs w:val="22"/>
              </w:rPr>
              <w:tab/>
              <w:t>Bracelet électronique</w:t>
            </w:r>
          </w:p>
          <w:p w:rsidR="006951E8" w:rsidRPr="000B0F27" w:rsidRDefault="006951E8" w:rsidP="000B0F27">
            <w:pPr>
              <w:spacing w:before="120" w:after="60"/>
              <w:jc w:val="both"/>
              <w:rPr>
                <w:rFonts w:ascii="Arial" w:hAnsi="Arial" w:cs="Arial"/>
                <w:sz w:val="22"/>
                <w:szCs w:val="22"/>
              </w:rPr>
            </w:pPr>
            <w:r w:rsidRPr="000B0F27">
              <w:rPr>
                <w:rFonts w:ascii="Arial" w:hAnsi="Arial" w:cs="Arial"/>
                <w:sz w:val="22"/>
                <w:szCs w:val="22"/>
              </w:rPr>
              <w:t>1 Lorsqu’une expulsion du domicile est prononcée, le président du tribunal d’arrondissement peut, sous réserve du droit fédéral, astreindre l’auteur de violence domestique à une surveillance électronique.</w:t>
            </w:r>
          </w:p>
          <w:p w:rsidR="006951E8" w:rsidRDefault="006951E8" w:rsidP="000B0F27">
            <w:pPr>
              <w:spacing w:before="120" w:after="60"/>
              <w:jc w:val="both"/>
              <w:rPr>
                <w:rFonts w:ascii="Arial" w:hAnsi="Arial" w:cs="Arial"/>
                <w:sz w:val="22"/>
                <w:szCs w:val="22"/>
              </w:rPr>
            </w:pPr>
            <w:r w:rsidRPr="000B0F27">
              <w:rPr>
                <w:rFonts w:ascii="Arial" w:hAnsi="Arial" w:cs="Arial"/>
                <w:sz w:val="22"/>
                <w:szCs w:val="22"/>
              </w:rPr>
              <w:t>2 En cas de décision d’interdiction d’approche ou de périmètre, la durée de la surveillance électronique peut être prolongée pour la durée de cette interdiction.</w:t>
            </w:r>
          </w:p>
          <w:p w:rsidR="006951E8" w:rsidRPr="000B0F27" w:rsidRDefault="006951E8" w:rsidP="000B0F27">
            <w:pPr>
              <w:spacing w:before="120" w:after="60"/>
              <w:jc w:val="both"/>
              <w:rPr>
                <w:rFonts w:ascii="Arial" w:hAnsi="Arial" w:cs="Arial"/>
                <w:b/>
                <w:sz w:val="22"/>
                <w:szCs w:val="22"/>
              </w:rPr>
            </w:pPr>
          </w:p>
        </w:tc>
        <w:tc>
          <w:tcPr>
            <w:tcW w:w="1134" w:type="dxa"/>
          </w:tcPr>
          <w:p w:rsidR="006951E8" w:rsidRDefault="006951E8" w:rsidP="00972FB5">
            <w:pPr>
              <w:spacing w:before="120" w:after="60"/>
              <w:jc w:val="both"/>
              <w:rPr>
                <w:rFonts w:ascii="Arial" w:hAnsi="Arial" w:cs="Arial"/>
                <w:b/>
                <w:sz w:val="22"/>
                <w:szCs w:val="22"/>
              </w:rPr>
            </w:pPr>
          </w:p>
        </w:tc>
        <w:tc>
          <w:tcPr>
            <w:tcW w:w="992" w:type="dxa"/>
          </w:tcPr>
          <w:p w:rsidR="006951E8" w:rsidRDefault="006951E8" w:rsidP="00972FB5">
            <w:pPr>
              <w:spacing w:before="120" w:after="60"/>
              <w:jc w:val="both"/>
              <w:rPr>
                <w:rFonts w:ascii="Arial" w:hAnsi="Arial" w:cs="Arial"/>
                <w:b/>
                <w:sz w:val="22"/>
                <w:szCs w:val="22"/>
              </w:rPr>
            </w:pPr>
          </w:p>
        </w:tc>
        <w:tc>
          <w:tcPr>
            <w:tcW w:w="5103" w:type="dxa"/>
          </w:tcPr>
          <w:p w:rsidR="006951E8" w:rsidRPr="000B0F27" w:rsidRDefault="006951E8" w:rsidP="00972FB5">
            <w:pPr>
              <w:spacing w:before="120" w:after="60"/>
              <w:jc w:val="both"/>
              <w:rPr>
                <w:rFonts w:ascii="Arial" w:hAnsi="Arial" w:cs="Arial"/>
                <w:b/>
                <w:sz w:val="22"/>
                <w:szCs w:val="22"/>
              </w:rPr>
            </w:pPr>
          </w:p>
        </w:tc>
      </w:tr>
      <w:tr w:rsidR="006951E8" w:rsidRPr="00B14D9F" w:rsidTr="00972FB5">
        <w:tc>
          <w:tcPr>
            <w:tcW w:w="14283" w:type="dxa"/>
            <w:gridSpan w:val="4"/>
          </w:tcPr>
          <w:p w:rsidR="006951E8" w:rsidRPr="00B14D9F" w:rsidRDefault="006951E8" w:rsidP="00972FB5">
            <w:pPr>
              <w:spacing w:before="120" w:after="60"/>
              <w:jc w:val="both"/>
              <w:rPr>
                <w:rFonts w:ascii="Arial" w:hAnsi="Arial" w:cs="Arial"/>
                <w:sz w:val="22"/>
                <w:szCs w:val="22"/>
              </w:rPr>
            </w:pPr>
            <w:r w:rsidRPr="00B14D9F">
              <w:rPr>
                <w:rFonts w:ascii="Arial" w:hAnsi="Arial" w:cs="Arial"/>
                <w:sz w:val="22"/>
                <w:szCs w:val="22"/>
              </w:rPr>
              <w:t>Autres commentaires</w:t>
            </w:r>
          </w:p>
          <w:p w:rsidR="006951E8" w:rsidRPr="00B14D9F" w:rsidRDefault="006951E8" w:rsidP="00972FB5">
            <w:pPr>
              <w:spacing w:before="120" w:after="60"/>
              <w:jc w:val="both"/>
              <w:rPr>
                <w:rFonts w:ascii="Arial" w:hAnsi="Arial" w:cs="Arial"/>
                <w:sz w:val="22"/>
                <w:szCs w:val="22"/>
              </w:rPr>
            </w:pPr>
          </w:p>
          <w:p w:rsidR="006951E8" w:rsidRPr="00B14D9F" w:rsidRDefault="006951E8" w:rsidP="00972FB5">
            <w:pPr>
              <w:spacing w:before="120" w:after="60"/>
              <w:jc w:val="both"/>
              <w:rPr>
                <w:rFonts w:ascii="Arial" w:hAnsi="Arial" w:cs="Arial"/>
                <w:sz w:val="22"/>
                <w:szCs w:val="22"/>
              </w:rPr>
            </w:pPr>
          </w:p>
          <w:p w:rsidR="006951E8" w:rsidRPr="00B14D9F" w:rsidRDefault="006951E8" w:rsidP="00972FB5">
            <w:pPr>
              <w:spacing w:before="120" w:after="60"/>
              <w:jc w:val="both"/>
              <w:rPr>
                <w:rFonts w:ascii="Arial" w:hAnsi="Arial" w:cs="Arial"/>
                <w:sz w:val="22"/>
                <w:szCs w:val="22"/>
              </w:rPr>
            </w:pPr>
          </w:p>
        </w:tc>
      </w:tr>
    </w:tbl>
    <w:p w:rsidR="00407D0A" w:rsidRDefault="00407D0A"/>
    <w:p w:rsidR="00407D0A" w:rsidRDefault="00407D0A"/>
    <w:p w:rsidR="00074E4C" w:rsidRPr="00165609" w:rsidRDefault="00657E74">
      <w:pPr>
        <w:rPr>
          <w:u w:val="single"/>
        </w:rPr>
      </w:pPr>
      <w:r>
        <w:t xml:space="preserve">Questionnaire à retourner d’ici </w:t>
      </w:r>
      <w:r w:rsidRPr="006169F7">
        <w:t xml:space="preserve">au </w:t>
      </w:r>
      <w:r w:rsidR="00537DF1">
        <w:t>30 septembre 2016</w:t>
      </w:r>
      <w:r w:rsidR="00CB33F1">
        <w:t xml:space="preserve"> </w:t>
      </w:r>
      <w:r w:rsidR="006169F7">
        <w:t>au Bureau de l’égalité entre les femmes et les hommes</w:t>
      </w:r>
      <w:r w:rsidR="006169F7" w:rsidRPr="006169F7">
        <w:t xml:space="preserve"> Rue Caroline 11, 1003 Lausanne ou par courrier électronique, en format </w:t>
      </w:r>
      <w:proofErr w:type="spellStart"/>
      <w:r w:rsidR="006169F7" w:rsidRPr="006169F7">
        <w:t>word</w:t>
      </w:r>
      <w:proofErr w:type="spellEnd"/>
      <w:r w:rsidR="006169F7" w:rsidRPr="006169F7">
        <w:t xml:space="preserve">, à </w:t>
      </w:r>
      <w:hyperlink r:id="rId8" w:history="1">
        <w:r w:rsidR="006169F7" w:rsidRPr="003450C5">
          <w:rPr>
            <w:rStyle w:val="Lienhypertexte"/>
          </w:rPr>
          <w:t>info.befh@vd.ch</w:t>
        </w:r>
      </w:hyperlink>
      <w:r w:rsidR="006169F7">
        <w:t>.</w:t>
      </w:r>
      <w:r w:rsidR="006169F7" w:rsidRPr="006169F7">
        <w:t xml:space="preserve"> </w:t>
      </w:r>
      <w:r w:rsidR="00A41572">
        <w:t xml:space="preserve"> </w:t>
      </w:r>
    </w:p>
    <w:sectPr w:rsidR="00074E4C" w:rsidRPr="00165609" w:rsidSect="00CD1312">
      <w:headerReference w:type="default" r:id="rId9"/>
      <w:footerReference w:type="default" r:id="rId10"/>
      <w:pgSz w:w="16838" w:h="11906" w:orient="landscape"/>
      <w:pgMar w:top="754" w:right="1134"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4A9" w:rsidRDefault="00B924A9" w:rsidP="00D0615B">
      <w:r>
        <w:separator/>
      </w:r>
    </w:p>
  </w:endnote>
  <w:endnote w:type="continuationSeparator" w:id="0">
    <w:p w:rsidR="00B924A9" w:rsidRDefault="00B924A9" w:rsidP="00D0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007826"/>
      <w:docPartObj>
        <w:docPartGallery w:val="Page Numbers (Bottom of Page)"/>
        <w:docPartUnique/>
      </w:docPartObj>
    </w:sdtPr>
    <w:sdtEndPr/>
    <w:sdtContent>
      <w:p w:rsidR="004F628C" w:rsidRDefault="004F628C">
        <w:pPr>
          <w:pStyle w:val="Pieddepage"/>
          <w:jc w:val="right"/>
        </w:pPr>
        <w:r>
          <w:fldChar w:fldCharType="begin"/>
        </w:r>
        <w:r>
          <w:instrText>PAGE   \* MERGEFORMAT</w:instrText>
        </w:r>
        <w:r>
          <w:fldChar w:fldCharType="separate"/>
        </w:r>
        <w:r w:rsidR="00327AF0" w:rsidRPr="00327AF0">
          <w:rPr>
            <w:noProof/>
            <w:lang w:val="fr-FR"/>
          </w:rPr>
          <w:t>1</w:t>
        </w:r>
        <w:r>
          <w:fldChar w:fldCharType="end"/>
        </w:r>
      </w:p>
    </w:sdtContent>
  </w:sdt>
  <w:p w:rsidR="004F628C" w:rsidRDefault="006169F7">
    <w:pPr>
      <w:pStyle w:val="Pieddepage"/>
    </w:pPr>
    <w:r>
      <w:t>DTE</w:t>
    </w:r>
    <w:r w:rsidR="004F628C">
      <w:t xml:space="preserve"> – </w:t>
    </w:r>
    <w:r>
      <w:t>BEFH</w:t>
    </w:r>
    <w:r w:rsidR="004F628C">
      <w:t xml:space="preserve">– </w:t>
    </w:r>
    <w:r w:rsidR="00537DF1">
      <w:t>Septembre</w:t>
    </w:r>
    <w:r>
      <w:t xml:space="preserve"> 2016</w:t>
    </w:r>
  </w:p>
  <w:p w:rsidR="004F628C" w:rsidRDefault="004F628C">
    <w:pPr>
      <w:pStyle w:val="Pieddepage"/>
    </w:pPr>
    <w:r>
      <w:t xml:space="preserve">Consultation avant-projet </w:t>
    </w:r>
    <w:r w:rsidR="006169F7">
      <w:t>LOVD</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4A9" w:rsidRDefault="00B924A9" w:rsidP="00D0615B">
      <w:r>
        <w:separator/>
      </w:r>
    </w:p>
  </w:footnote>
  <w:footnote w:type="continuationSeparator" w:id="0">
    <w:p w:rsidR="00B924A9" w:rsidRDefault="00B924A9" w:rsidP="00D06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D0A" w:rsidRDefault="008F0052" w:rsidP="00407D0A">
    <w:pPr>
      <w:pStyle w:val="En-tte"/>
      <w:spacing w:before="120"/>
      <w:jc w:val="center"/>
      <w:rPr>
        <w:rFonts w:ascii="Arial" w:hAnsi="Arial" w:cs="Arial"/>
        <w:b/>
      </w:rPr>
    </w:pPr>
    <w:r>
      <w:rPr>
        <w:rFonts w:ascii="Arial" w:hAnsi="Arial" w:cs="Arial"/>
        <w:b/>
      </w:rPr>
      <w:t>Mise en c</w:t>
    </w:r>
    <w:r w:rsidR="00635939" w:rsidRPr="006A55D1">
      <w:rPr>
        <w:rFonts w:ascii="Arial" w:hAnsi="Arial" w:cs="Arial"/>
        <w:b/>
      </w:rPr>
      <w:t>onsultation</w:t>
    </w:r>
    <w:r w:rsidR="00407D0A">
      <w:rPr>
        <w:rFonts w:ascii="Arial" w:hAnsi="Arial" w:cs="Arial"/>
        <w:b/>
      </w:rPr>
      <w:t xml:space="preserve"> de</w:t>
    </w:r>
    <w:r w:rsidR="00635939" w:rsidRPr="006A55D1">
      <w:rPr>
        <w:rFonts w:ascii="Arial" w:hAnsi="Arial" w:cs="Arial"/>
        <w:b/>
      </w:rPr>
      <w:t xml:space="preserve"> </w:t>
    </w:r>
    <w:r w:rsidR="00407D0A">
      <w:rPr>
        <w:rFonts w:ascii="Arial" w:hAnsi="Arial" w:cs="Arial"/>
        <w:b/>
      </w:rPr>
      <w:t>l’e</w:t>
    </w:r>
    <w:r w:rsidR="00407D0A" w:rsidRPr="00407D0A">
      <w:rPr>
        <w:rFonts w:ascii="Arial" w:hAnsi="Arial" w:cs="Arial"/>
        <w:b/>
      </w:rPr>
      <w:t>xposé des motifs et avant-projet de loi d’organisation de la lutte contre la violence domestique (LOVD) et de lois modifiant  la loi du 24 février 2009 d'application de la loi fédérale du 23 mars 2007 sur l'aide aux victimes d'infractions</w:t>
    </w:r>
    <w:r w:rsidR="00537DF1">
      <w:rPr>
        <w:rFonts w:ascii="Arial" w:hAnsi="Arial" w:cs="Arial"/>
        <w:b/>
      </w:rPr>
      <w:t xml:space="preserve"> (LVLAVI)</w:t>
    </w:r>
    <w:r w:rsidR="00407D0A" w:rsidRPr="00407D0A">
      <w:rPr>
        <w:rFonts w:ascii="Arial" w:hAnsi="Arial" w:cs="Arial"/>
        <w:b/>
      </w:rPr>
      <w:t xml:space="preserve"> e</w:t>
    </w:r>
    <w:r w:rsidR="00407D0A">
      <w:rPr>
        <w:rFonts w:ascii="Arial" w:hAnsi="Arial" w:cs="Arial"/>
        <w:b/>
      </w:rPr>
      <w:t>t</w:t>
    </w:r>
    <w:r w:rsidR="00407D0A" w:rsidRPr="00407D0A">
      <w:rPr>
        <w:rFonts w:ascii="Arial" w:hAnsi="Arial" w:cs="Arial"/>
        <w:b/>
      </w:rPr>
      <w:t xml:space="preserve"> le code de droit privé judiciaire vaudois du 12 janvier 2010 (CDPJ)</w:t>
    </w:r>
  </w:p>
  <w:p w:rsidR="007A6459" w:rsidRPr="006A55D1" w:rsidRDefault="00635939" w:rsidP="00407D0A">
    <w:pPr>
      <w:pStyle w:val="En-tte"/>
      <w:spacing w:before="120"/>
      <w:jc w:val="center"/>
      <w:rPr>
        <w:rFonts w:ascii="Arial" w:hAnsi="Arial" w:cs="Arial"/>
        <w:b/>
      </w:rPr>
    </w:pPr>
    <w:r w:rsidRPr="006A55D1">
      <w:rPr>
        <w:rFonts w:ascii="Arial" w:hAnsi="Arial" w:cs="Arial"/>
        <w:b/>
      </w:rPr>
      <w:t>Questionnaire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25FCD"/>
    <w:multiLevelType w:val="multilevel"/>
    <w:tmpl w:val="1EBC8D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3D31F04"/>
    <w:multiLevelType w:val="multilevel"/>
    <w:tmpl w:val="31004E1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A9C52E4"/>
    <w:multiLevelType w:val="hybridMultilevel"/>
    <w:tmpl w:val="4BF4620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30AE36EC"/>
    <w:multiLevelType w:val="multilevel"/>
    <w:tmpl w:val="F57AFEA8"/>
    <w:lvl w:ilvl="0">
      <w:start w:val="1"/>
      <w:numFmt w:val="decimal"/>
      <w:lvlText w:val="2.%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387C2F31"/>
    <w:multiLevelType w:val="hybridMultilevel"/>
    <w:tmpl w:val="70E689C8"/>
    <w:lvl w:ilvl="0" w:tplc="100C000D">
      <w:start w:val="1"/>
      <w:numFmt w:val="bullet"/>
      <w:lvlText w:val=""/>
      <w:lvlJc w:val="left"/>
      <w:pPr>
        <w:ind w:left="1770" w:hanging="360"/>
      </w:pPr>
      <w:rPr>
        <w:rFonts w:ascii="Wingdings" w:hAnsi="Wingdings" w:hint="default"/>
      </w:rPr>
    </w:lvl>
    <w:lvl w:ilvl="1" w:tplc="100C0003" w:tentative="1">
      <w:start w:val="1"/>
      <w:numFmt w:val="bullet"/>
      <w:lvlText w:val="o"/>
      <w:lvlJc w:val="left"/>
      <w:pPr>
        <w:ind w:left="2490" w:hanging="360"/>
      </w:pPr>
      <w:rPr>
        <w:rFonts w:ascii="Courier New" w:hAnsi="Courier New" w:cs="Courier New" w:hint="default"/>
      </w:rPr>
    </w:lvl>
    <w:lvl w:ilvl="2" w:tplc="100C0005" w:tentative="1">
      <w:start w:val="1"/>
      <w:numFmt w:val="bullet"/>
      <w:lvlText w:val=""/>
      <w:lvlJc w:val="left"/>
      <w:pPr>
        <w:ind w:left="3210" w:hanging="360"/>
      </w:pPr>
      <w:rPr>
        <w:rFonts w:ascii="Wingdings" w:hAnsi="Wingdings" w:hint="default"/>
      </w:rPr>
    </w:lvl>
    <w:lvl w:ilvl="3" w:tplc="100C0001" w:tentative="1">
      <w:start w:val="1"/>
      <w:numFmt w:val="bullet"/>
      <w:lvlText w:val=""/>
      <w:lvlJc w:val="left"/>
      <w:pPr>
        <w:ind w:left="3930" w:hanging="360"/>
      </w:pPr>
      <w:rPr>
        <w:rFonts w:ascii="Symbol" w:hAnsi="Symbol" w:hint="default"/>
      </w:rPr>
    </w:lvl>
    <w:lvl w:ilvl="4" w:tplc="100C0003" w:tentative="1">
      <w:start w:val="1"/>
      <w:numFmt w:val="bullet"/>
      <w:lvlText w:val="o"/>
      <w:lvlJc w:val="left"/>
      <w:pPr>
        <w:ind w:left="4650" w:hanging="360"/>
      </w:pPr>
      <w:rPr>
        <w:rFonts w:ascii="Courier New" w:hAnsi="Courier New" w:cs="Courier New" w:hint="default"/>
      </w:rPr>
    </w:lvl>
    <w:lvl w:ilvl="5" w:tplc="100C0005" w:tentative="1">
      <w:start w:val="1"/>
      <w:numFmt w:val="bullet"/>
      <w:lvlText w:val=""/>
      <w:lvlJc w:val="left"/>
      <w:pPr>
        <w:ind w:left="5370" w:hanging="360"/>
      </w:pPr>
      <w:rPr>
        <w:rFonts w:ascii="Wingdings" w:hAnsi="Wingdings" w:hint="default"/>
      </w:rPr>
    </w:lvl>
    <w:lvl w:ilvl="6" w:tplc="100C0001" w:tentative="1">
      <w:start w:val="1"/>
      <w:numFmt w:val="bullet"/>
      <w:lvlText w:val=""/>
      <w:lvlJc w:val="left"/>
      <w:pPr>
        <w:ind w:left="6090" w:hanging="360"/>
      </w:pPr>
      <w:rPr>
        <w:rFonts w:ascii="Symbol" w:hAnsi="Symbol" w:hint="default"/>
      </w:rPr>
    </w:lvl>
    <w:lvl w:ilvl="7" w:tplc="100C0003" w:tentative="1">
      <w:start w:val="1"/>
      <w:numFmt w:val="bullet"/>
      <w:lvlText w:val="o"/>
      <w:lvlJc w:val="left"/>
      <w:pPr>
        <w:ind w:left="6810" w:hanging="360"/>
      </w:pPr>
      <w:rPr>
        <w:rFonts w:ascii="Courier New" w:hAnsi="Courier New" w:cs="Courier New" w:hint="default"/>
      </w:rPr>
    </w:lvl>
    <w:lvl w:ilvl="8" w:tplc="100C0005" w:tentative="1">
      <w:start w:val="1"/>
      <w:numFmt w:val="bullet"/>
      <w:lvlText w:val=""/>
      <w:lvlJc w:val="left"/>
      <w:pPr>
        <w:ind w:left="7530" w:hanging="360"/>
      </w:pPr>
      <w:rPr>
        <w:rFonts w:ascii="Wingdings" w:hAnsi="Wingdings" w:hint="default"/>
      </w:rPr>
    </w:lvl>
  </w:abstractNum>
  <w:abstractNum w:abstractNumId="5">
    <w:nsid w:val="54977CD5"/>
    <w:multiLevelType w:val="multilevel"/>
    <w:tmpl w:val="7BE0B45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4961190"/>
    <w:multiLevelType w:val="multilevel"/>
    <w:tmpl w:val="012C4AA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5B"/>
    <w:rsid w:val="00024581"/>
    <w:rsid w:val="00074E4C"/>
    <w:rsid w:val="000B0F27"/>
    <w:rsid w:val="00165609"/>
    <w:rsid w:val="00181F32"/>
    <w:rsid w:val="002602BE"/>
    <w:rsid w:val="00265DA4"/>
    <w:rsid w:val="00272C7B"/>
    <w:rsid w:val="00292860"/>
    <w:rsid w:val="00327AF0"/>
    <w:rsid w:val="003B6ECD"/>
    <w:rsid w:val="00407D0A"/>
    <w:rsid w:val="0048145A"/>
    <w:rsid w:val="004C2C68"/>
    <w:rsid w:val="004F628C"/>
    <w:rsid w:val="005312C8"/>
    <w:rsid w:val="00534A55"/>
    <w:rsid w:val="00537DF1"/>
    <w:rsid w:val="006169F7"/>
    <w:rsid w:val="00635939"/>
    <w:rsid w:val="00645EC8"/>
    <w:rsid w:val="00657E74"/>
    <w:rsid w:val="006951E8"/>
    <w:rsid w:val="007A34AB"/>
    <w:rsid w:val="008144EC"/>
    <w:rsid w:val="008E1A24"/>
    <w:rsid w:val="008F0052"/>
    <w:rsid w:val="008F2D32"/>
    <w:rsid w:val="009152C3"/>
    <w:rsid w:val="00923515"/>
    <w:rsid w:val="00945167"/>
    <w:rsid w:val="009517ED"/>
    <w:rsid w:val="009662EF"/>
    <w:rsid w:val="009A27D8"/>
    <w:rsid w:val="009F6195"/>
    <w:rsid w:val="00A13C93"/>
    <w:rsid w:val="00A41572"/>
    <w:rsid w:val="00AB4C17"/>
    <w:rsid w:val="00AD0FA1"/>
    <w:rsid w:val="00AF46E9"/>
    <w:rsid w:val="00B14D9F"/>
    <w:rsid w:val="00B924A9"/>
    <w:rsid w:val="00C77A24"/>
    <w:rsid w:val="00CB33F1"/>
    <w:rsid w:val="00D0615B"/>
    <w:rsid w:val="00D772AD"/>
    <w:rsid w:val="00DA3E16"/>
    <w:rsid w:val="00E13E59"/>
    <w:rsid w:val="00F5429D"/>
    <w:rsid w:val="00FF16E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5A"/>
    <w:pPr>
      <w:spacing w:after="0" w:line="240" w:lineRule="auto"/>
    </w:pPr>
    <w:rPr>
      <w:rFonts w:ascii="Times New Roman" w:eastAsia="Times New Roman" w:hAnsi="Times New Roman" w:cs="Times New Roman"/>
      <w:sz w:val="24"/>
      <w:szCs w:val="24"/>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615B"/>
    <w:pPr>
      <w:tabs>
        <w:tab w:val="center" w:pos="4536"/>
        <w:tab w:val="right" w:pos="9072"/>
      </w:tabs>
    </w:pPr>
  </w:style>
  <w:style w:type="character" w:customStyle="1" w:styleId="En-tteCar">
    <w:name w:val="En-tête Car"/>
    <w:basedOn w:val="Policepardfaut"/>
    <w:link w:val="En-tte"/>
    <w:uiPriority w:val="99"/>
    <w:rsid w:val="00D0615B"/>
    <w:rPr>
      <w:rFonts w:ascii="Times New Roman" w:eastAsia="Times New Roman" w:hAnsi="Times New Roman" w:cs="Times New Roman"/>
      <w:sz w:val="24"/>
      <w:szCs w:val="24"/>
      <w:lang w:eastAsia="fr-CH"/>
    </w:rPr>
  </w:style>
  <w:style w:type="paragraph" w:styleId="Pieddepage">
    <w:name w:val="footer"/>
    <w:basedOn w:val="Normal"/>
    <w:link w:val="PieddepageCar"/>
    <w:uiPriority w:val="99"/>
    <w:unhideWhenUsed/>
    <w:rsid w:val="00D0615B"/>
    <w:pPr>
      <w:tabs>
        <w:tab w:val="center" w:pos="4536"/>
        <w:tab w:val="right" w:pos="9072"/>
      </w:tabs>
    </w:pPr>
  </w:style>
  <w:style w:type="character" w:customStyle="1" w:styleId="PieddepageCar">
    <w:name w:val="Pied de page Car"/>
    <w:basedOn w:val="Policepardfaut"/>
    <w:link w:val="Pieddepage"/>
    <w:uiPriority w:val="99"/>
    <w:rsid w:val="00D0615B"/>
    <w:rPr>
      <w:rFonts w:ascii="Times New Roman" w:eastAsia="Times New Roman" w:hAnsi="Times New Roman" w:cs="Times New Roman"/>
      <w:sz w:val="24"/>
      <w:szCs w:val="24"/>
      <w:lang w:eastAsia="fr-CH"/>
    </w:rPr>
  </w:style>
  <w:style w:type="character" w:styleId="Lienhypertexte">
    <w:name w:val="Hyperlink"/>
    <w:basedOn w:val="Policepardfaut"/>
    <w:uiPriority w:val="99"/>
    <w:unhideWhenUsed/>
    <w:rsid w:val="00657E74"/>
    <w:rPr>
      <w:color w:val="0000FF" w:themeColor="hyperlink"/>
      <w:u w:val="single"/>
    </w:rPr>
  </w:style>
  <w:style w:type="paragraph" w:styleId="Paragraphedeliste">
    <w:name w:val="List Paragraph"/>
    <w:basedOn w:val="Normal"/>
    <w:uiPriority w:val="34"/>
    <w:qFormat/>
    <w:rsid w:val="00B14D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5A"/>
    <w:pPr>
      <w:spacing w:after="0" w:line="240" w:lineRule="auto"/>
    </w:pPr>
    <w:rPr>
      <w:rFonts w:ascii="Times New Roman" w:eastAsia="Times New Roman" w:hAnsi="Times New Roman" w:cs="Times New Roman"/>
      <w:sz w:val="24"/>
      <w:szCs w:val="24"/>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615B"/>
    <w:pPr>
      <w:tabs>
        <w:tab w:val="center" w:pos="4536"/>
        <w:tab w:val="right" w:pos="9072"/>
      </w:tabs>
    </w:pPr>
  </w:style>
  <w:style w:type="character" w:customStyle="1" w:styleId="En-tteCar">
    <w:name w:val="En-tête Car"/>
    <w:basedOn w:val="Policepardfaut"/>
    <w:link w:val="En-tte"/>
    <w:uiPriority w:val="99"/>
    <w:rsid w:val="00D0615B"/>
    <w:rPr>
      <w:rFonts w:ascii="Times New Roman" w:eastAsia="Times New Roman" w:hAnsi="Times New Roman" w:cs="Times New Roman"/>
      <w:sz w:val="24"/>
      <w:szCs w:val="24"/>
      <w:lang w:eastAsia="fr-CH"/>
    </w:rPr>
  </w:style>
  <w:style w:type="paragraph" w:styleId="Pieddepage">
    <w:name w:val="footer"/>
    <w:basedOn w:val="Normal"/>
    <w:link w:val="PieddepageCar"/>
    <w:uiPriority w:val="99"/>
    <w:unhideWhenUsed/>
    <w:rsid w:val="00D0615B"/>
    <w:pPr>
      <w:tabs>
        <w:tab w:val="center" w:pos="4536"/>
        <w:tab w:val="right" w:pos="9072"/>
      </w:tabs>
    </w:pPr>
  </w:style>
  <w:style w:type="character" w:customStyle="1" w:styleId="PieddepageCar">
    <w:name w:val="Pied de page Car"/>
    <w:basedOn w:val="Policepardfaut"/>
    <w:link w:val="Pieddepage"/>
    <w:uiPriority w:val="99"/>
    <w:rsid w:val="00D0615B"/>
    <w:rPr>
      <w:rFonts w:ascii="Times New Roman" w:eastAsia="Times New Roman" w:hAnsi="Times New Roman" w:cs="Times New Roman"/>
      <w:sz w:val="24"/>
      <w:szCs w:val="24"/>
      <w:lang w:eastAsia="fr-CH"/>
    </w:rPr>
  </w:style>
  <w:style w:type="character" w:styleId="Lienhypertexte">
    <w:name w:val="Hyperlink"/>
    <w:basedOn w:val="Policepardfaut"/>
    <w:uiPriority w:val="99"/>
    <w:unhideWhenUsed/>
    <w:rsid w:val="00657E74"/>
    <w:rPr>
      <w:color w:val="0000FF" w:themeColor="hyperlink"/>
      <w:u w:val="single"/>
    </w:rPr>
  </w:style>
  <w:style w:type="paragraph" w:styleId="Paragraphedeliste">
    <w:name w:val="List Paragraph"/>
    <w:basedOn w:val="Normal"/>
    <w:uiPriority w:val="34"/>
    <w:qFormat/>
    <w:rsid w:val="00B14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fh@vd.c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12</Pages>
  <Words>2149</Words>
  <Characters>11825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Etat de Vaud</Company>
  <LinksUpToDate>false</LinksUpToDate>
  <CharactersWithSpaces>13947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Chaves Gabriela</dc:creator>
  <cp:lastModifiedBy>Magaly Hanselmann</cp:lastModifiedBy>
  <cp:revision>8</cp:revision>
  <dcterms:created xsi:type="dcterms:W3CDTF">2016-08-22T14:39:00Z</dcterms:created>
  <dcterms:modified xsi:type="dcterms:W3CDTF">2016-08-31T12:28:00Z</dcterms:modified>
</cp:coreProperties>
</file>