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2E3" w:rsidRPr="004A0612" w:rsidRDefault="00D302E3" w:rsidP="00D302E3">
      <w:pPr>
        <w:pStyle w:val="Com-surtitre"/>
        <w:spacing w:before="120" w:after="60"/>
        <w:rPr>
          <w:b/>
          <w:i/>
        </w:rPr>
      </w:pPr>
      <w:bookmarkStart w:id="0" w:name="_GoBack"/>
      <w:bookmarkEnd w:id="0"/>
      <w:r w:rsidRPr="004A0612">
        <w:t>Résultats 20</w:t>
      </w:r>
      <w:r>
        <w:t>1</w:t>
      </w:r>
      <w:r w:rsidR="00A60F8C">
        <w:t>6</w:t>
      </w:r>
      <w:r w:rsidRPr="004A0612">
        <w:t xml:space="preserve"> de la promotion économique</w:t>
      </w:r>
      <w:r>
        <w:t xml:space="preserve"> vaudoise</w:t>
      </w:r>
    </w:p>
    <w:p w:rsidR="00D302E3" w:rsidRDefault="006B0B6D" w:rsidP="00362EE2">
      <w:pPr>
        <w:pStyle w:val="com-titre"/>
        <w:spacing w:before="120"/>
        <w:jc w:val="both"/>
      </w:pPr>
      <w:r>
        <w:t xml:space="preserve">Face à la tourmente, </w:t>
      </w:r>
      <w:r w:rsidR="00D04FE8">
        <w:t xml:space="preserve">la </w:t>
      </w:r>
      <w:r>
        <w:t xml:space="preserve">politique de </w:t>
      </w:r>
      <w:r w:rsidR="00D04FE8">
        <w:t xml:space="preserve">diversification </w:t>
      </w:r>
      <w:r w:rsidR="000D28A0">
        <w:t>et l</w:t>
      </w:r>
      <w:r w:rsidR="00362EE2">
        <w:t xml:space="preserve">e soutien à l’innovation </w:t>
      </w:r>
      <w:r w:rsidR="00A60F8C">
        <w:t>reste</w:t>
      </w:r>
      <w:r w:rsidR="00362EE2">
        <w:t xml:space="preserve">nt les moteurs forts et stabilisateurs de </w:t>
      </w:r>
      <w:r w:rsidR="00A60F8C">
        <w:t>l’économie</w:t>
      </w:r>
    </w:p>
    <w:p w:rsidR="00A24A21" w:rsidRPr="00A24A21" w:rsidRDefault="00A24A21" w:rsidP="00D302E3">
      <w:pPr>
        <w:pStyle w:val="com-titre"/>
        <w:spacing w:before="120"/>
      </w:pPr>
    </w:p>
    <w:p w:rsidR="008201B2" w:rsidRPr="008201B2" w:rsidRDefault="008201B2" w:rsidP="008201B2">
      <w:pPr>
        <w:jc w:val="both"/>
        <w:rPr>
          <w:b/>
        </w:rPr>
      </w:pPr>
      <w:r w:rsidRPr="008201B2">
        <w:rPr>
          <w:b/>
        </w:rPr>
        <w:t>Si l’année 2016 a encore été marquée par la résilience de l’économie vaudoise, la poursuite d’une politique d</w:t>
      </w:r>
      <w:r w:rsidR="00D04FE8">
        <w:rPr>
          <w:b/>
        </w:rPr>
        <w:t>e diversification</w:t>
      </w:r>
      <w:r w:rsidRPr="008201B2">
        <w:rPr>
          <w:b/>
        </w:rPr>
        <w:t xml:space="preserve"> </w:t>
      </w:r>
      <w:r w:rsidR="00362EE2">
        <w:rPr>
          <w:b/>
        </w:rPr>
        <w:t xml:space="preserve">et de soutien </w:t>
      </w:r>
      <w:r w:rsidRPr="008201B2">
        <w:rPr>
          <w:b/>
        </w:rPr>
        <w:t xml:space="preserve">porte ses fruits : le marché de l’emploi est resté stable, et l’économie a même connu une légère croissance malgré quelques difficultés sectorielles et la poursuite des effets du franc fort. Il ne s’agit pas de parader, la prudence reste de mise mais les perspectives semblent </w:t>
      </w:r>
      <w:r w:rsidR="00362EE2">
        <w:rPr>
          <w:b/>
        </w:rPr>
        <w:t>plutôt</w:t>
      </w:r>
      <w:r w:rsidRPr="008201B2">
        <w:rPr>
          <w:b/>
        </w:rPr>
        <w:t xml:space="preserve"> favorables. </w:t>
      </w:r>
    </w:p>
    <w:p w:rsidR="00A60F8C" w:rsidRDefault="00A60F8C" w:rsidP="00A60F8C"/>
    <w:p w:rsidR="00A24A21" w:rsidRPr="003A6AB7" w:rsidRDefault="00C03F36" w:rsidP="003A6AB7">
      <w:pPr>
        <w:autoSpaceDE w:val="0"/>
        <w:autoSpaceDN w:val="0"/>
        <w:adjustRightInd w:val="0"/>
        <w:jc w:val="both"/>
      </w:pPr>
      <w:r w:rsidRPr="003A6AB7">
        <w:t>A l’</w:t>
      </w:r>
      <w:r w:rsidR="00101E38" w:rsidRPr="003A6AB7">
        <w:t>instar</w:t>
      </w:r>
      <w:r w:rsidRPr="003A6AB7">
        <w:t xml:space="preserve"> de 2015, </w:t>
      </w:r>
      <w:r w:rsidR="00A24A21" w:rsidRPr="003A6AB7">
        <w:t xml:space="preserve">l’année </w:t>
      </w:r>
      <w:r w:rsidRPr="003A6AB7">
        <w:t xml:space="preserve">2016 a amené son lot de surprises comme le </w:t>
      </w:r>
      <w:proofErr w:type="spellStart"/>
      <w:r w:rsidRPr="003A6AB7">
        <w:t>Brexit</w:t>
      </w:r>
      <w:proofErr w:type="spellEnd"/>
      <w:r w:rsidR="00BB4C3E" w:rsidRPr="003A6AB7">
        <w:t xml:space="preserve"> (les effets directs ne sont pas attendus avant 2018-</w:t>
      </w:r>
      <w:r w:rsidR="00362EE2">
        <w:t>20</w:t>
      </w:r>
      <w:r w:rsidR="00BB4C3E" w:rsidRPr="003A6AB7">
        <w:t>19)</w:t>
      </w:r>
      <w:r w:rsidRPr="003A6AB7">
        <w:t xml:space="preserve">, le refus de la RIE III </w:t>
      </w:r>
      <w:r w:rsidR="00101E38" w:rsidRPr="003A6AB7">
        <w:t xml:space="preserve">(début février 2017) </w:t>
      </w:r>
      <w:r w:rsidRPr="003A6AB7">
        <w:t xml:space="preserve">ou encore l’élection de Donald </w:t>
      </w:r>
      <w:proofErr w:type="spellStart"/>
      <w:r w:rsidRPr="003A6AB7">
        <w:t>Trump</w:t>
      </w:r>
      <w:proofErr w:type="spellEnd"/>
      <w:r w:rsidRPr="003A6AB7">
        <w:t xml:space="preserve">. </w:t>
      </w:r>
      <w:r w:rsidR="00BB4C3E" w:rsidRPr="003A6AB7">
        <w:rPr>
          <w:bCs/>
          <w:color w:val="000000"/>
        </w:rPr>
        <w:t xml:space="preserve">La problématique du 9 février 2014 semble être sur la voie d’une solution. </w:t>
      </w:r>
      <w:r w:rsidRPr="003A6AB7">
        <w:t>La stabilité économique n’est pas encore à l’ordre du jour, la prudence reste de mise pour 2017. Il est d’autant plus important de poursuivre nos efforts, en vue de favoris</w:t>
      </w:r>
      <w:r w:rsidR="00101E38" w:rsidRPr="003A6AB7">
        <w:t xml:space="preserve">er notre prospérité économique. </w:t>
      </w:r>
    </w:p>
    <w:p w:rsidR="00A24A21" w:rsidRPr="003A6AB7" w:rsidRDefault="00A24A21" w:rsidP="003A6AB7">
      <w:pPr>
        <w:autoSpaceDE w:val="0"/>
        <w:autoSpaceDN w:val="0"/>
        <w:adjustRightInd w:val="0"/>
        <w:jc w:val="both"/>
      </w:pPr>
    </w:p>
    <w:p w:rsidR="0076640E" w:rsidRPr="00CD4E65" w:rsidRDefault="00A24A21" w:rsidP="003A6AB7">
      <w:pPr>
        <w:autoSpaceDE w:val="0"/>
        <w:autoSpaceDN w:val="0"/>
        <w:adjustRightInd w:val="0"/>
        <w:jc w:val="both"/>
      </w:pPr>
      <w:r w:rsidRPr="00CD4E65">
        <w:t>Dans ce contexte</w:t>
      </w:r>
      <w:r w:rsidR="00A43AE1" w:rsidRPr="00CD4E65">
        <w:t xml:space="preserve"> incertain</w:t>
      </w:r>
      <w:r w:rsidRPr="00CD4E65">
        <w:t>, la</w:t>
      </w:r>
      <w:r w:rsidR="0076640E" w:rsidRPr="00CD4E65">
        <w:t xml:space="preserve"> Promotion économique du Canton de Vaud a</w:t>
      </w:r>
      <w:r w:rsidR="00362EE2" w:rsidRPr="00CD4E65">
        <w:t xml:space="preserve"> intensifié son action et a</w:t>
      </w:r>
      <w:r w:rsidR="0076640E" w:rsidRPr="00CD4E65">
        <w:t xml:space="preserve"> vu le montant de ses soutiens </w:t>
      </w:r>
      <w:r w:rsidR="00362EE2" w:rsidRPr="00CD4E65">
        <w:t>octroyés à</w:t>
      </w:r>
      <w:r w:rsidR="0076640E" w:rsidRPr="00CD4E65">
        <w:t xml:space="preserve"> des PME </w:t>
      </w:r>
      <w:r w:rsidR="00362EE2" w:rsidRPr="00CD4E65">
        <w:t>et start-up augmenter en 2016. E</w:t>
      </w:r>
      <w:r w:rsidR="0076640E" w:rsidRPr="00CD4E65">
        <w:t xml:space="preserve">nviron CHF 9.5 millions ont été octroyés par le Service de la promotion économique dans 575 projets portés par 241 entreprises au total. Pour rappel, les projets éligibles au titre de la LADE (loi sur l’appui au développement économique) visent à </w:t>
      </w:r>
      <w:r w:rsidR="003A6AB7" w:rsidRPr="00CD4E65">
        <w:t xml:space="preserve">renforcer </w:t>
      </w:r>
      <w:r w:rsidR="0076640E" w:rsidRPr="00CD4E65">
        <w:t>l’innovation,</w:t>
      </w:r>
      <w:r w:rsidR="003A6AB7" w:rsidRPr="00CD4E65">
        <w:t xml:space="preserve"> soutenir</w:t>
      </w:r>
      <w:r w:rsidR="0076640E" w:rsidRPr="00CD4E65">
        <w:t xml:space="preserve"> l’investissement industriel et </w:t>
      </w:r>
      <w:r w:rsidR="003A6AB7" w:rsidRPr="00CD4E65">
        <w:t xml:space="preserve">favoriser </w:t>
      </w:r>
      <w:r w:rsidR="0076640E" w:rsidRPr="00CD4E65">
        <w:t xml:space="preserve">le développement des marchés. </w:t>
      </w:r>
      <w:r w:rsidR="00CD4E65" w:rsidRPr="00CD4E65">
        <w:t xml:space="preserve">Entre 2012 et 2016, ce sont près de 2'500 projets portés par 510 entreprises </w:t>
      </w:r>
      <w:r w:rsidR="0076640E" w:rsidRPr="00CD4E65">
        <w:t xml:space="preserve">qui ont été soutenues par le </w:t>
      </w:r>
      <w:proofErr w:type="spellStart"/>
      <w:r w:rsidR="0076640E" w:rsidRPr="00CD4E65">
        <w:t>SPECo</w:t>
      </w:r>
      <w:proofErr w:type="spellEnd"/>
      <w:r w:rsidR="0076640E" w:rsidRPr="00CD4E65">
        <w:t xml:space="preserve"> au travers de la LADE. </w:t>
      </w:r>
    </w:p>
    <w:p w:rsidR="003A6AB7" w:rsidRPr="00362EE2" w:rsidRDefault="00681F7F" w:rsidP="003A6AB7">
      <w:pPr>
        <w:pStyle w:val="NormalWeb"/>
        <w:jc w:val="both"/>
        <w:rPr>
          <w:rFonts w:ascii="Arial" w:hAnsi="Arial" w:cs="Arial"/>
          <w:sz w:val="22"/>
          <w:szCs w:val="22"/>
        </w:rPr>
      </w:pPr>
      <w:r w:rsidRPr="003A6AB7">
        <w:rPr>
          <w:rFonts w:ascii="Arial" w:hAnsi="Arial" w:cs="Arial"/>
          <w:sz w:val="22"/>
          <w:szCs w:val="22"/>
        </w:rPr>
        <w:t xml:space="preserve">Lancée en 2012 avec un soutien </w:t>
      </w:r>
      <w:r w:rsidR="003A6AB7">
        <w:rPr>
          <w:rFonts w:ascii="Arial" w:hAnsi="Arial" w:cs="Arial"/>
          <w:sz w:val="22"/>
          <w:szCs w:val="22"/>
        </w:rPr>
        <w:t xml:space="preserve">financier </w:t>
      </w:r>
      <w:r w:rsidRPr="003A6AB7">
        <w:rPr>
          <w:rFonts w:ascii="Arial" w:hAnsi="Arial" w:cs="Arial"/>
          <w:sz w:val="22"/>
          <w:szCs w:val="22"/>
        </w:rPr>
        <w:t xml:space="preserve">extraordinaire </w:t>
      </w:r>
      <w:r w:rsidR="003A6AB7">
        <w:rPr>
          <w:rFonts w:ascii="Arial" w:hAnsi="Arial" w:cs="Arial"/>
          <w:sz w:val="22"/>
          <w:szCs w:val="22"/>
        </w:rPr>
        <w:t>du</w:t>
      </w:r>
      <w:r w:rsidRPr="003A6AB7">
        <w:rPr>
          <w:rFonts w:ascii="Arial" w:hAnsi="Arial" w:cs="Arial"/>
          <w:sz w:val="22"/>
          <w:szCs w:val="22"/>
        </w:rPr>
        <w:t xml:space="preserve"> Grand Conseil (CHF 25 millions pour 10 ans), la plateforme </w:t>
      </w:r>
      <w:proofErr w:type="spellStart"/>
      <w:r w:rsidRPr="003A6AB7">
        <w:rPr>
          <w:rFonts w:ascii="Arial" w:hAnsi="Arial" w:cs="Arial"/>
          <w:sz w:val="22"/>
          <w:szCs w:val="22"/>
        </w:rPr>
        <w:t>Innovaud</w:t>
      </w:r>
      <w:proofErr w:type="spellEnd"/>
      <w:r w:rsidRPr="003A6AB7">
        <w:rPr>
          <w:rFonts w:ascii="Arial" w:hAnsi="Arial" w:cs="Arial"/>
          <w:sz w:val="22"/>
          <w:szCs w:val="22"/>
        </w:rPr>
        <w:t xml:space="preserve"> est entrée</w:t>
      </w:r>
      <w:r w:rsidR="003A6AB7">
        <w:rPr>
          <w:rFonts w:ascii="Arial" w:hAnsi="Arial" w:cs="Arial"/>
          <w:sz w:val="22"/>
          <w:szCs w:val="22"/>
        </w:rPr>
        <w:t xml:space="preserve"> dans son rythme de croisière en 2016,</w:t>
      </w:r>
      <w:r w:rsidRPr="003A6AB7">
        <w:rPr>
          <w:rFonts w:ascii="Arial" w:hAnsi="Arial" w:cs="Arial"/>
          <w:sz w:val="22"/>
          <w:szCs w:val="22"/>
        </w:rPr>
        <w:t xml:space="preserve"> avec des résultats emblématiques à la clé : plus de 1'000 entreprises accompagnées en moins de quatre ans </w:t>
      </w:r>
      <w:r w:rsidR="003A6AB7" w:rsidRPr="003A6AB7">
        <w:rPr>
          <w:rFonts w:ascii="Arial" w:hAnsi="Arial" w:cs="Arial"/>
          <w:sz w:val="22"/>
          <w:szCs w:val="22"/>
        </w:rPr>
        <w:t xml:space="preserve">(dont 295 en 2016) </w:t>
      </w:r>
      <w:r w:rsidRPr="003A6AB7">
        <w:rPr>
          <w:rFonts w:ascii="Arial" w:hAnsi="Arial" w:cs="Arial"/>
          <w:sz w:val="22"/>
          <w:szCs w:val="22"/>
        </w:rPr>
        <w:t xml:space="preserve">et près de 100 nouvelles start-up </w:t>
      </w:r>
      <w:r w:rsidR="003A6AB7" w:rsidRPr="003A6AB7">
        <w:rPr>
          <w:rFonts w:ascii="Arial" w:hAnsi="Arial" w:cs="Arial"/>
          <w:sz w:val="22"/>
          <w:szCs w:val="22"/>
        </w:rPr>
        <w:t xml:space="preserve">créées </w:t>
      </w:r>
      <w:r w:rsidR="008F608B">
        <w:rPr>
          <w:rFonts w:ascii="Arial" w:hAnsi="Arial" w:cs="Arial"/>
          <w:sz w:val="22"/>
          <w:szCs w:val="22"/>
        </w:rPr>
        <w:t>avec le soutien d’</w:t>
      </w:r>
      <w:proofErr w:type="spellStart"/>
      <w:r w:rsidR="008F608B">
        <w:rPr>
          <w:rFonts w:ascii="Arial" w:hAnsi="Arial" w:cs="Arial"/>
          <w:sz w:val="22"/>
          <w:szCs w:val="22"/>
        </w:rPr>
        <w:t>Innovaud</w:t>
      </w:r>
      <w:proofErr w:type="spellEnd"/>
      <w:r w:rsidRPr="003A6AB7">
        <w:rPr>
          <w:rFonts w:ascii="Arial" w:hAnsi="Arial" w:cs="Arial"/>
          <w:sz w:val="22"/>
          <w:szCs w:val="22"/>
        </w:rPr>
        <w:t xml:space="preserve"> durant la même période. </w:t>
      </w:r>
      <w:r w:rsidR="00362EE2">
        <w:rPr>
          <w:rFonts w:ascii="Arial" w:hAnsi="Arial" w:cs="Arial"/>
          <w:sz w:val="22"/>
          <w:szCs w:val="22"/>
        </w:rPr>
        <w:t>L</w:t>
      </w:r>
      <w:r w:rsidRPr="003A6AB7">
        <w:rPr>
          <w:rFonts w:ascii="Arial" w:hAnsi="Arial" w:cs="Arial"/>
          <w:sz w:val="22"/>
          <w:szCs w:val="22"/>
        </w:rPr>
        <w:t xml:space="preserve">es </w:t>
      </w:r>
      <w:r w:rsidRPr="003A6AB7">
        <w:rPr>
          <w:rFonts w:ascii="Arial" w:hAnsi="Arial" w:cs="Arial"/>
          <w:bCs/>
          <w:color w:val="000000"/>
          <w:sz w:val="22"/>
          <w:szCs w:val="22"/>
        </w:rPr>
        <w:t>six parcs d’innovation vaudois</w:t>
      </w:r>
      <w:r w:rsidR="00362EE2">
        <w:rPr>
          <w:rFonts w:ascii="Arial" w:hAnsi="Arial" w:cs="Arial"/>
          <w:bCs/>
          <w:color w:val="000000"/>
          <w:sz w:val="22"/>
          <w:szCs w:val="22"/>
        </w:rPr>
        <w:t xml:space="preserve"> </w:t>
      </w:r>
      <w:r w:rsidRPr="003A6AB7">
        <w:rPr>
          <w:rFonts w:ascii="Arial" w:hAnsi="Arial" w:cs="Arial"/>
          <w:bCs/>
          <w:color w:val="000000"/>
          <w:sz w:val="22"/>
          <w:szCs w:val="22"/>
        </w:rPr>
        <w:t>abritent désormais plus de 450 entreprises représentant près de 4'200 emplois</w:t>
      </w:r>
      <w:r w:rsidR="003A6AB7" w:rsidRPr="003A6AB7">
        <w:rPr>
          <w:rFonts w:ascii="Arial" w:hAnsi="Arial" w:cs="Arial"/>
          <w:bCs/>
          <w:color w:val="000000"/>
          <w:sz w:val="22"/>
          <w:szCs w:val="22"/>
        </w:rPr>
        <w:t xml:space="preserve"> sur l’ensemble des sites. Parmi les 100 start-up suisses les plus compétitives de Suisse, un quart d’entre elles sont implantées dans le canton de Vaud. Par ailleurs, </w:t>
      </w:r>
      <w:r w:rsidR="00DB18C2">
        <w:rPr>
          <w:rFonts w:ascii="Arial" w:hAnsi="Arial" w:cs="Arial"/>
          <w:bCs/>
          <w:color w:val="000000"/>
          <w:sz w:val="22"/>
          <w:szCs w:val="22"/>
        </w:rPr>
        <w:t>selon le</w:t>
      </w:r>
      <w:r w:rsidR="00DB18C2" w:rsidRPr="003A6AB7">
        <w:rPr>
          <w:rFonts w:ascii="Arial" w:hAnsi="Arial" w:cs="Arial"/>
          <w:bCs/>
          <w:color w:val="000000"/>
          <w:sz w:val="22"/>
          <w:szCs w:val="22"/>
        </w:rPr>
        <w:t xml:space="preserve"> « </w:t>
      </w:r>
      <w:proofErr w:type="spellStart"/>
      <w:r w:rsidR="00DB18C2" w:rsidRPr="003A6AB7">
        <w:rPr>
          <w:rFonts w:ascii="Arial" w:hAnsi="Arial" w:cs="Arial"/>
          <w:bCs/>
          <w:color w:val="000000"/>
          <w:sz w:val="22"/>
          <w:szCs w:val="22"/>
        </w:rPr>
        <w:t>Swiss</w:t>
      </w:r>
      <w:proofErr w:type="spellEnd"/>
      <w:r w:rsidR="00DB18C2" w:rsidRPr="003A6AB7">
        <w:rPr>
          <w:rFonts w:ascii="Arial" w:hAnsi="Arial" w:cs="Arial"/>
          <w:bCs/>
          <w:color w:val="000000"/>
          <w:sz w:val="22"/>
          <w:szCs w:val="22"/>
        </w:rPr>
        <w:t xml:space="preserve"> Venture Capital Report 2017 »</w:t>
      </w:r>
      <w:r w:rsidR="00DB18C2">
        <w:rPr>
          <w:rFonts w:ascii="Arial" w:hAnsi="Arial" w:cs="Arial"/>
          <w:bCs/>
          <w:color w:val="000000"/>
          <w:sz w:val="22"/>
          <w:szCs w:val="22"/>
        </w:rPr>
        <w:t xml:space="preserve">, </w:t>
      </w:r>
      <w:r w:rsidR="003A6AB7" w:rsidRPr="003A6AB7">
        <w:rPr>
          <w:rFonts w:ascii="Arial" w:hAnsi="Arial" w:cs="Arial"/>
          <w:sz w:val="22"/>
          <w:szCs w:val="22"/>
        </w:rPr>
        <w:t xml:space="preserve">le canton de Vaud a obtenu, en 2016, la première place suisse en termes de levées de fonds </w:t>
      </w:r>
      <w:r w:rsidR="003A6AB7">
        <w:rPr>
          <w:rFonts w:ascii="Arial" w:hAnsi="Arial" w:cs="Arial"/>
          <w:sz w:val="22"/>
          <w:szCs w:val="22"/>
        </w:rPr>
        <w:t xml:space="preserve">(capital risque) </w:t>
      </w:r>
      <w:r w:rsidR="003A6AB7" w:rsidRPr="003A6AB7">
        <w:rPr>
          <w:rFonts w:ascii="Arial" w:hAnsi="Arial" w:cs="Arial"/>
          <w:sz w:val="22"/>
          <w:szCs w:val="22"/>
        </w:rPr>
        <w:t>pour les start-up, soit CHF 462 millions de francs (</w:t>
      </w:r>
      <w:r w:rsidR="003A6AB7" w:rsidRPr="003A6AB7">
        <w:rPr>
          <w:rFonts w:ascii="Arial" w:hAnsi="Arial" w:cs="Arial"/>
          <w:bCs/>
          <w:color w:val="000000"/>
          <w:sz w:val="22"/>
          <w:szCs w:val="22"/>
        </w:rPr>
        <w:t>sur un montant global de CHF 908,7 millions à l’échelle nationale).</w:t>
      </w:r>
      <w:r w:rsidR="003A6AB7" w:rsidRPr="003A6AB7">
        <w:rPr>
          <w:rFonts w:ascii="Arial" w:hAnsi="Arial" w:cs="Arial"/>
          <w:sz w:val="22"/>
          <w:szCs w:val="22"/>
        </w:rPr>
        <w:t xml:space="preserve"> </w:t>
      </w:r>
      <w:r w:rsidR="003A6AB7" w:rsidRPr="003A6AB7">
        <w:rPr>
          <w:rFonts w:ascii="Arial" w:hAnsi="Arial" w:cs="Arial"/>
          <w:bCs/>
          <w:color w:val="000000"/>
          <w:sz w:val="22"/>
          <w:szCs w:val="22"/>
        </w:rPr>
        <w:t xml:space="preserve">Les entreprises du canton de Vaud ont donc capté un peu plus de la moitié </w:t>
      </w:r>
      <w:r w:rsidR="00DB18C2">
        <w:rPr>
          <w:rFonts w:ascii="Arial" w:hAnsi="Arial" w:cs="Arial"/>
          <w:bCs/>
          <w:color w:val="000000"/>
          <w:sz w:val="22"/>
          <w:szCs w:val="22"/>
        </w:rPr>
        <w:t>du total national</w:t>
      </w:r>
      <w:r w:rsidR="003A6AB7" w:rsidRPr="003A6AB7">
        <w:rPr>
          <w:rFonts w:ascii="Arial" w:hAnsi="Arial" w:cs="Arial"/>
          <w:bCs/>
          <w:color w:val="000000"/>
          <w:sz w:val="22"/>
          <w:szCs w:val="22"/>
        </w:rPr>
        <w:t xml:space="preserve">. Une année record qui place le canton en tête des cantons suisses en matière de levées </w:t>
      </w:r>
      <w:r w:rsidR="00DB18C2">
        <w:rPr>
          <w:rFonts w:ascii="Arial" w:hAnsi="Arial" w:cs="Arial"/>
          <w:bCs/>
          <w:color w:val="000000"/>
          <w:sz w:val="22"/>
          <w:szCs w:val="22"/>
        </w:rPr>
        <w:t>de fonds privés</w:t>
      </w:r>
      <w:r w:rsidR="003A6AB7" w:rsidRPr="003A6AB7">
        <w:rPr>
          <w:rFonts w:ascii="Arial" w:hAnsi="Arial" w:cs="Arial"/>
          <w:bCs/>
          <w:color w:val="000000"/>
          <w:sz w:val="22"/>
          <w:szCs w:val="22"/>
        </w:rPr>
        <w:t xml:space="preserve">, prouvant que l’innovation est un catalyseur majeur de son développement économique. </w:t>
      </w:r>
    </w:p>
    <w:p w:rsidR="003A6AB7" w:rsidRDefault="003A6AB7" w:rsidP="00681F7F">
      <w:pPr>
        <w:pStyle w:val="NormalWeb"/>
      </w:pPr>
    </w:p>
    <w:p w:rsidR="00700149" w:rsidRDefault="00DB18C2" w:rsidP="00700149">
      <w:pPr>
        <w:autoSpaceDE w:val="0"/>
        <w:autoSpaceDN w:val="0"/>
        <w:adjustRightInd w:val="0"/>
        <w:jc w:val="both"/>
      </w:pPr>
      <w:r>
        <w:t>Avec</w:t>
      </w:r>
      <w:r w:rsidR="003A6AB7">
        <w:t xml:space="preserve"> l’entrée en vigueur du règlement du fonds de soutien à l’industrie en février 2016, </w:t>
      </w:r>
      <w:r w:rsidR="00A60F8C">
        <w:t xml:space="preserve">le </w:t>
      </w:r>
      <w:r w:rsidR="00A24A21">
        <w:t xml:space="preserve">Conseil d’Etat </w:t>
      </w:r>
      <w:r w:rsidR="00A60F8C">
        <w:t xml:space="preserve">a </w:t>
      </w:r>
      <w:r w:rsidR="003A6AB7">
        <w:t xml:space="preserve">également </w:t>
      </w:r>
      <w:r w:rsidR="00A60F8C">
        <w:t>complété</w:t>
      </w:r>
      <w:r w:rsidR="003A6AB7">
        <w:t xml:space="preserve"> le dispositif de soutien de la promotion économique en faveur des PME industrielles</w:t>
      </w:r>
      <w:r w:rsidR="00A60F8C">
        <w:t xml:space="preserve">. </w:t>
      </w:r>
      <w:r w:rsidR="003A6AB7">
        <w:t>U</w:t>
      </w:r>
      <w:r w:rsidR="00A60F8C">
        <w:t>ne année après son lancement,</w:t>
      </w:r>
      <w:r w:rsidR="003A6AB7">
        <w:t xml:space="preserve"> ce fonds, doté d’une enveloppe extraordinaire de CHF 17.5 millions de francs, </w:t>
      </w:r>
      <w:r w:rsidR="00A60F8C">
        <w:t xml:space="preserve">a </w:t>
      </w:r>
      <w:r w:rsidR="003A6AB7">
        <w:t xml:space="preserve">d’ores et déjà </w:t>
      </w:r>
      <w:r w:rsidR="00A60F8C">
        <w:t xml:space="preserve">permis de soutenir 65 entreprises </w:t>
      </w:r>
      <w:r w:rsidR="003A6AB7">
        <w:t xml:space="preserve">concernant </w:t>
      </w:r>
      <w:r w:rsidR="00A60F8C">
        <w:t xml:space="preserve">5’157 emplois dans le canton. </w:t>
      </w:r>
    </w:p>
    <w:p w:rsidR="00A24A21" w:rsidRDefault="00A24A21" w:rsidP="00700149">
      <w:pPr>
        <w:autoSpaceDE w:val="0"/>
        <w:autoSpaceDN w:val="0"/>
        <w:adjustRightInd w:val="0"/>
        <w:jc w:val="both"/>
      </w:pPr>
    </w:p>
    <w:p w:rsidR="00A60F8C" w:rsidRPr="002A17D8" w:rsidRDefault="00A60F8C" w:rsidP="00A60F8C">
      <w:pPr>
        <w:autoSpaceDE w:val="0"/>
        <w:autoSpaceDN w:val="0"/>
        <w:adjustRightInd w:val="0"/>
        <w:jc w:val="both"/>
        <w:rPr>
          <w:rFonts w:cs="Helv"/>
          <w:bCs/>
          <w:color w:val="000000"/>
        </w:rPr>
      </w:pPr>
      <w:r>
        <w:t xml:space="preserve">L’année 2016 a également été marquée par </w:t>
      </w:r>
      <w:r w:rsidR="00DB18C2">
        <w:t>l’organisation d’</w:t>
      </w:r>
      <w:r>
        <w:t xml:space="preserve">une mission économique en Chine. Cette plongée dans une économie en pleine transition a été </w:t>
      </w:r>
      <w:r w:rsidR="00DB18C2">
        <w:t>saluée par une vingtaine de chefs d’entreprises et représentants des milieux économiques qui ont rejoint la délégation menée par le Chef du département de l’économie et du sport</w:t>
      </w:r>
      <w:r>
        <w:t xml:space="preserve">. </w:t>
      </w:r>
    </w:p>
    <w:p w:rsidR="00A60F8C" w:rsidRDefault="00A60F8C" w:rsidP="00A60F8C">
      <w:pPr>
        <w:autoSpaceDE w:val="0"/>
        <w:autoSpaceDN w:val="0"/>
        <w:adjustRightInd w:val="0"/>
        <w:jc w:val="both"/>
        <w:rPr>
          <w:rFonts w:cs="Helv"/>
          <w:bCs/>
          <w:color w:val="000000"/>
        </w:rPr>
      </w:pPr>
    </w:p>
    <w:p w:rsidR="00700149" w:rsidRDefault="00BB4C3E" w:rsidP="00405962">
      <w:pPr>
        <w:autoSpaceDE w:val="0"/>
        <w:autoSpaceDN w:val="0"/>
        <w:adjustRightInd w:val="0"/>
        <w:jc w:val="both"/>
      </w:pPr>
      <w:r>
        <w:rPr>
          <w:rFonts w:cs="Helv"/>
          <w:bCs/>
          <w:color w:val="000000"/>
        </w:rPr>
        <w:t>Le</w:t>
      </w:r>
      <w:r w:rsidR="00A60F8C">
        <w:rPr>
          <w:rFonts w:cs="Helv"/>
          <w:bCs/>
          <w:color w:val="000000"/>
        </w:rPr>
        <w:t xml:space="preserve"> dispositif cantonal d’appui au développement économique</w:t>
      </w:r>
      <w:r>
        <w:rPr>
          <w:rFonts w:cs="Helv"/>
          <w:bCs/>
          <w:color w:val="000000"/>
        </w:rPr>
        <w:t xml:space="preserve"> (LADE) a été amélioré et renforcé</w:t>
      </w:r>
      <w:r w:rsidR="00A60F8C">
        <w:rPr>
          <w:rFonts w:cs="Helv"/>
          <w:bCs/>
          <w:color w:val="000000"/>
        </w:rPr>
        <w:t xml:space="preserve"> </w:t>
      </w:r>
      <w:r>
        <w:rPr>
          <w:rFonts w:cs="Helv"/>
          <w:bCs/>
          <w:color w:val="000000"/>
        </w:rPr>
        <w:t>au travers d’u</w:t>
      </w:r>
      <w:r w:rsidR="00A60F8C">
        <w:rPr>
          <w:rFonts w:cs="Helv"/>
          <w:bCs/>
          <w:color w:val="000000"/>
        </w:rPr>
        <w:t>ne révision partielle</w:t>
      </w:r>
      <w:r>
        <w:rPr>
          <w:rFonts w:cs="Helv"/>
          <w:bCs/>
          <w:color w:val="000000"/>
        </w:rPr>
        <w:t xml:space="preserve"> </w:t>
      </w:r>
      <w:r w:rsidR="00405962">
        <w:rPr>
          <w:rFonts w:cs="Helv"/>
          <w:bCs/>
          <w:color w:val="000000"/>
        </w:rPr>
        <w:t>avec entrée en vigueur au 1</w:t>
      </w:r>
      <w:r w:rsidR="00405962" w:rsidRPr="00405962">
        <w:rPr>
          <w:rFonts w:cs="Helv"/>
          <w:bCs/>
          <w:color w:val="000000"/>
          <w:vertAlign w:val="superscript"/>
        </w:rPr>
        <w:t>er</w:t>
      </w:r>
      <w:r w:rsidR="00405962">
        <w:rPr>
          <w:rFonts w:cs="Helv"/>
          <w:bCs/>
          <w:color w:val="000000"/>
        </w:rPr>
        <w:t xml:space="preserve"> janvier 2017</w:t>
      </w:r>
      <w:r>
        <w:rPr>
          <w:rFonts w:cs="Helv"/>
          <w:bCs/>
          <w:color w:val="000000"/>
        </w:rPr>
        <w:t xml:space="preserve"> : </w:t>
      </w:r>
      <w:r w:rsidR="00A60F8C">
        <w:t>consolidation de la gouvernance dans la gestion de la politique économique vaudoise</w:t>
      </w:r>
      <w:r>
        <w:t xml:space="preserve"> </w:t>
      </w:r>
      <w:r w:rsidR="00A60F8C">
        <w:t>et le renforcement du soutien de l’Etat à la maîtrise foncière communale  en zones industrielles</w:t>
      </w:r>
      <w:r w:rsidR="00405962">
        <w:t xml:space="preserve">. Un montant de </w:t>
      </w:r>
      <w:r w:rsidR="00DB18C2">
        <w:t xml:space="preserve">CHF </w:t>
      </w:r>
      <w:r w:rsidR="00405962">
        <w:t xml:space="preserve">9 millions </w:t>
      </w:r>
      <w:r w:rsidR="00A60F8C">
        <w:t xml:space="preserve">pour la période 2016-2019 </w:t>
      </w:r>
      <w:r w:rsidR="00DB18C2">
        <w:t xml:space="preserve">a été voté par le Grand Conseil pour </w:t>
      </w:r>
      <w:r w:rsidR="00A60F8C">
        <w:t>financer la mesure précitée</w:t>
      </w:r>
      <w:r w:rsidR="005C4462">
        <w:t>.</w:t>
      </w:r>
      <w:r w:rsidR="00A60F8C">
        <w:t xml:space="preserve"> </w:t>
      </w:r>
    </w:p>
    <w:p w:rsidR="00405962" w:rsidRDefault="00405962" w:rsidP="00405962">
      <w:pPr>
        <w:autoSpaceDE w:val="0"/>
        <w:autoSpaceDN w:val="0"/>
        <w:adjustRightInd w:val="0"/>
        <w:jc w:val="both"/>
      </w:pPr>
    </w:p>
    <w:p w:rsidR="004869CC" w:rsidRDefault="004869CC" w:rsidP="005C4462">
      <w:pPr>
        <w:autoSpaceDE w:val="0"/>
        <w:autoSpaceDN w:val="0"/>
        <w:adjustRightInd w:val="0"/>
        <w:jc w:val="both"/>
        <w:rPr>
          <w:iCs/>
        </w:rPr>
      </w:pPr>
      <w:r>
        <w:rPr>
          <w:iCs/>
        </w:rPr>
        <w:t xml:space="preserve">Enfin, </w:t>
      </w:r>
      <w:r w:rsidR="00362EE2">
        <w:rPr>
          <w:iCs/>
        </w:rPr>
        <w:t>grâce notamment au</w:t>
      </w:r>
      <w:r w:rsidR="00DB18C2">
        <w:rPr>
          <w:iCs/>
        </w:rPr>
        <w:t xml:space="preserve"> soutien du Développement économique du Canton de Vaud (DEV), </w:t>
      </w:r>
      <w:r w:rsidRPr="004869CC">
        <w:rPr>
          <w:iCs/>
        </w:rPr>
        <w:t xml:space="preserve">31 sociétés étrangères se sont installées </w:t>
      </w:r>
      <w:r w:rsidR="00DB18C2">
        <w:rPr>
          <w:iCs/>
        </w:rPr>
        <w:t>sur territoire vaudois</w:t>
      </w:r>
      <w:r w:rsidRPr="004869CC">
        <w:rPr>
          <w:iCs/>
        </w:rPr>
        <w:t xml:space="preserve"> l’an dernier (33 en 2015), annonçant la création de 377 nouveaux emplois à 5 ans (382 en 2015). Ces nouvelles sociétés sont majoritairement (65%) actives dans les secteurs définis comme prioritaires par le Conseil d’Etat. </w:t>
      </w:r>
      <w:r w:rsidR="0076640E">
        <w:rPr>
          <w:iCs/>
        </w:rPr>
        <w:t>Pour rappel, l</w:t>
      </w:r>
      <w:r w:rsidRPr="004869CC">
        <w:rPr>
          <w:iCs/>
        </w:rPr>
        <w:t>es principaux critères de choix évoqués pour une implantation dans le canton sont : la stabilité politico-économique offerte par la Suisse, les conditions-cadres associées à l’environnement académique, la main d’œuvre qualifiée et internationale, l’accès aux marchés EMEA et la qualité des services offerts.</w:t>
      </w:r>
    </w:p>
    <w:p w:rsidR="00DB18C2" w:rsidRPr="004869CC" w:rsidRDefault="00DB18C2" w:rsidP="005C4462">
      <w:pPr>
        <w:autoSpaceDE w:val="0"/>
        <w:autoSpaceDN w:val="0"/>
        <w:adjustRightInd w:val="0"/>
        <w:jc w:val="both"/>
        <w:rPr>
          <w:bCs/>
          <w:color w:val="000000"/>
        </w:rPr>
      </w:pPr>
    </w:p>
    <w:p w:rsidR="005C4462" w:rsidRDefault="005C4462" w:rsidP="005C4462">
      <w:pPr>
        <w:autoSpaceDE w:val="0"/>
        <w:autoSpaceDN w:val="0"/>
        <w:adjustRightInd w:val="0"/>
        <w:jc w:val="both"/>
        <w:rPr>
          <w:rFonts w:cs="Helv"/>
          <w:bCs/>
          <w:color w:val="000000"/>
        </w:rPr>
      </w:pPr>
    </w:p>
    <w:p w:rsidR="00C31C69" w:rsidRDefault="00814EAF" w:rsidP="00323143">
      <w:pPr>
        <w:pStyle w:val="Com-texte"/>
        <w:jc w:val="right"/>
      </w:pPr>
      <w:r>
        <w:t>Bureau d'information et de communication de l'Etat de Vaud</w:t>
      </w:r>
    </w:p>
    <w:p w:rsidR="00814EAF" w:rsidRDefault="00814EAF" w:rsidP="00C86AF9"/>
    <w:p w:rsidR="00FB797F" w:rsidRDefault="00FB797F" w:rsidP="00C86AF9"/>
    <w:p w:rsidR="00DB18C2" w:rsidRDefault="00DB18C2" w:rsidP="00C86AF9"/>
    <w:p w:rsidR="00BB746D" w:rsidRDefault="00C31C69" w:rsidP="00C86AF9">
      <w:r>
        <w:t xml:space="preserve">Lausanne, le </w:t>
      </w:r>
      <w:r w:rsidR="001D3E9E">
        <w:t xml:space="preserve">27 </w:t>
      </w:r>
      <w:r w:rsidR="00D302E3">
        <w:t>avril</w:t>
      </w:r>
      <w:r w:rsidR="001D3E9E">
        <w:t xml:space="preserve"> 2017</w:t>
      </w:r>
    </w:p>
    <w:p w:rsidR="00D302E3" w:rsidRDefault="00D302E3" w:rsidP="00C86AF9"/>
    <w:p w:rsidR="008F608B" w:rsidRDefault="00323143" w:rsidP="00F70C46">
      <w:pPr>
        <w:pStyle w:val="Com-rfrences"/>
        <w:spacing w:before="0" w:after="0"/>
      </w:pPr>
      <w:r>
        <w:t xml:space="preserve">Renseignements complémentaires: </w:t>
      </w:r>
    </w:p>
    <w:p w:rsidR="008F608B" w:rsidRDefault="001D3E9E" w:rsidP="00F70C46">
      <w:pPr>
        <w:pStyle w:val="Com-rfrences"/>
        <w:spacing w:before="0" w:after="0"/>
      </w:pPr>
      <w:r>
        <w:t xml:space="preserve">Philippe </w:t>
      </w:r>
      <w:proofErr w:type="spellStart"/>
      <w:r>
        <w:t>Leuba</w:t>
      </w:r>
      <w:proofErr w:type="spellEnd"/>
      <w:r>
        <w:t xml:space="preserve">, conseiller d’Etat, </w:t>
      </w:r>
      <w:r w:rsidR="008F608B">
        <w:t xml:space="preserve">chef du Département de l’économie et du sport : </w:t>
      </w:r>
      <w:r>
        <w:t xml:space="preserve">021 316 60 10 ; </w:t>
      </w:r>
    </w:p>
    <w:p w:rsidR="00BB746D" w:rsidRPr="00BB746D" w:rsidRDefault="008F608B" w:rsidP="00F70C46">
      <w:pPr>
        <w:pStyle w:val="Com-rfrences"/>
        <w:spacing w:before="0" w:after="0"/>
      </w:pPr>
      <w:r>
        <w:t>Lionel Eperon, chef du S</w:t>
      </w:r>
      <w:r w:rsidR="001D3E9E">
        <w:t xml:space="preserve">ervice de la promotion économique </w:t>
      </w:r>
      <w:r>
        <w:t>et du commerce (</w:t>
      </w:r>
      <w:proofErr w:type="spellStart"/>
      <w:r>
        <w:t>SPECo</w:t>
      </w:r>
      <w:proofErr w:type="spellEnd"/>
      <w:r>
        <w:t xml:space="preserve">) : </w:t>
      </w:r>
      <w:r w:rsidR="001D3E9E">
        <w:t>021 316 63</w:t>
      </w:r>
      <w:r>
        <w:t xml:space="preserve"> </w:t>
      </w:r>
      <w:r w:rsidR="001D3E9E">
        <w:t>98</w:t>
      </w:r>
      <w:r>
        <w:t> ; J</w:t>
      </w:r>
      <w:r w:rsidR="00D302E3" w:rsidRPr="0047452E">
        <w:t>ean-Frédé</w:t>
      </w:r>
      <w:r>
        <w:t xml:space="preserve">ric </w:t>
      </w:r>
      <w:proofErr w:type="spellStart"/>
      <w:r>
        <w:t>Berthoud</w:t>
      </w:r>
      <w:proofErr w:type="spellEnd"/>
      <w:r>
        <w:t xml:space="preserve">, directeur du DEV : </w:t>
      </w:r>
      <w:r w:rsidR="00D302E3" w:rsidRPr="0047452E">
        <w:t>021 644 00 60</w:t>
      </w:r>
      <w:r>
        <w:t>.</w:t>
      </w:r>
    </w:p>
    <w:sectPr w:rsidR="00BB746D" w:rsidRPr="00BB746D" w:rsidSect="006A017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F05" w:rsidRDefault="00F63F05">
      <w:r>
        <w:separator/>
      </w:r>
    </w:p>
  </w:endnote>
  <w:endnote w:type="continuationSeparator" w:id="0">
    <w:p w:rsidR="00F63F05" w:rsidRDefault="00F6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898" w:rsidRDefault="00751898" w:rsidP="00877E1E">
    <w:pPr>
      <w:tabs>
        <w:tab w:val="left" w:pos="0"/>
        <w:tab w:val="left" w:pos="1620"/>
      </w:tabs>
      <w:spacing w:before="120"/>
      <w:rPr>
        <w:rFonts w:eastAsia="Batang"/>
        <w:i/>
        <w:iCs/>
        <w:sz w:val="18"/>
        <w:szCs w:val="18"/>
      </w:rPr>
    </w:pPr>
    <w:r>
      <w:rPr>
        <w:rFonts w:eastAsia="Batang"/>
        <w:i/>
        <w:iCs/>
        <w:sz w:val="18"/>
        <w:szCs w:val="18"/>
      </w:rPr>
      <w:t>________________________________________________________</w:t>
    </w:r>
  </w:p>
  <w:p w:rsidR="00751898" w:rsidRPr="00AB1466" w:rsidRDefault="00AB1466" w:rsidP="00593F84">
    <w:pPr>
      <w:rPr>
        <w:sz w:val="16"/>
        <w:szCs w:val="16"/>
      </w:rPr>
    </w:pPr>
    <w:r>
      <w:rPr>
        <w:sz w:val="16"/>
        <w:szCs w:val="16"/>
      </w:rPr>
      <w:br/>
    </w:r>
    <w:r w:rsidR="00751898" w:rsidRPr="00AB1466">
      <w:rPr>
        <w:sz w:val="16"/>
        <w:szCs w:val="16"/>
      </w:rPr>
      <w:t>Bureau d'information et de communication de l’Etat de Vaud</w:t>
    </w:r>
  </w:p>
  <w:p w:rsidR="00751898" w:rsidRPr="00AB1466" w:rsidRDefault="00751898" w:rsidP="00593F84">
    <w:r w:rsidRPr="00AB1466">
      <w:rPr>
        <w:sz w:val="16"/>
        <w:szCs w:val="16"/>
      </w:rPr>
      <w:t>www.vd.ch  – T + 41 21 316 05 15 – F + 41 21 316 40 52 – info.bic@vd.ch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F05" w:rsidRDefault="00F63F05">
      <w:r>
        <w:separator/>
      </w:r>
    </w:p>
  </w:footnote>
  <w:footnote w:type="continuationSeparator" w:id="0">
    <w:p w:rsidR="00F63F05" w:rsidRDefault="00F63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898" w:rsidRDefault="00751898" w:rsidP="002908CD">
    <w:pPr>
      <w:tabs>
        <w:tab w:val="left" w:pos="0"/>
        <w:tab w:val="left" w:pos="1620"/>
      </w:tabs>
    </w:pPr>
    <w:r>
      <w:tab/>
    </w:r>
  </w:p>
  <w:tbl>
    <w:tblPr>
      <w:tblW w:w="9381" w:type="dxa"/>
      <w:tblInd w:w="-289" w:type="dxa"/>
      <w:tblLook w:val="01E0" w:firstRow="1" w:lastRow="1" w:firstColumn="1" w:lastColumn="1" w:noHBand="0" w:noVBand="0"/>
    </w:tblPr>
    <w:tblGrid>
      <w:gridCol w:w="1491"/>
      <w:gridCol w:w="7890"/>
    </w:tblGrid>
    <w:tr w:rsidR="00751898" w:rsidTr="00F646DD">
      <w:trPr>
        <w:trHeight w:val="2411"/>
      </w:trPr>
      <w:tc>
        <w:tcPr>
          <w:tcW w:w="1491" w:type="dxa"/>
        </w:tcPr>
        <w:p w:rsidR="00751898" w:rsidRDefault="00922C3B" w:rsidP="009D2614">
          <w:pPr>
            <w:tabs>
              <w:tab w:val="left" w:pos="-180"/>
              <w:tab w:val="left" w:pos="1620"/>
            </w:tabs>
          </w:pPr>
          <w:r>
            <w:rPr>
              <w:noProof/>
              <w:lang w:val="fr-CH"/>
            </w:rPr>
            <w:drawing>
              <wp:inline distT="0" distB="0" distL="0" distR="0">
                <wp:extent cx="771525" cy="1295400"/>
                <wp:effectExtent l="0" t="0" r="9525" b="0"/>
                <wp:docPr id="1" name="Image 1" descr="vd_logo_noir_36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_logo_noir_36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1295400"/>
                        </a:xfrm>
                        <a:prstGeom prst="rect">
                          <a:avLst/>
                        </a:prstGeom>
                        <a:noFill/>
                        <a:ln>
                          <a:noFill/>
                        </a:ln>
                      </pic:spPr>
                    </pic:pic>
                  </a:graphicData>
                </a:graphic>
              </wp:inline>
            </w:drawing>
          </w:r>
        </w:p>
      </w:tc>
      <w:tc>
        <w:tcPr>
          <w:tcW w:w="7890" w:type="dxa"/>
        </w:tcPr>
        <w:p w:rsidR="00751898" w:rsidRPr="009D2614" w:rsidRDefault="00751898" w:rsidP="009D2614">
          <w:pPr>
            <w:tabs>
              <w:tab w:val="left" w:pos="0"/>
              <w:tab w:val="left" w:pos="1620"/>
            </w:tabs>
            <w:rPr>
              <w:rFonts w:eastAsia="Batang"/>
              <w:b/>
              <w:bCs/>
              <w:sz w:val="18"/>
              <w:szCs w:val="18"/>
            </w:rPr>
          </w:pPr>
          <w:r w:rsidRPr="009D2614">
            <w:rPr>
              <w:rFonts w:eastAsia="Batang"/>
              <w:b/>
              <w:bCs/>
              <w:sz w:val="18"/>
              <w:szCs w:val="18"/>
            </w:rPr>
            <w:t xml:space="preserve">Bureau d’information </w:t>
          </w:r>
        </w:p>
        <w:p w:rsidR="00751898" w:rsidRPr="009D2614" w:rsidRDefault="00751898" w:rsidP="009D2614">
          <w:pPr>
            <w:tabs>
              <w:tab w:val="left" w:pos="0"/>
              <w:tab w:val="left" w:pos="1620"/>
            </w:tabs>
            <w:rPr>
              <w:rFonts w:eastAsia="Batang"/>
              <w:b/>
              <w:bCs/>
              <w:sz w:val="18"/>
              <w:szCs w:val="18"/>
            </w:rPr>
          </w:pPr>
          <w:r w:rsidRPr="009D2614">
            <w:rPr>
              <w:rFonts w:eastAsia="Batang"/>
              <w:b/>
              <w:bCs/>
              <w:sz w:val="18"/>
              <w:szCs w:val="18"/>
            </w:rPr>
            <w:t xml:space="preserve">et de communication </w:t>
          </w:r>
        </w:p>
        <w:p w:rsidR="00751898" w:rsidRPr="009D2614" w:rsidRDefault="00751898" w:rsidP="009D2614">
          <w:pPr>
            <w:tabs>
              <w:tab w:val="left" w:pos="0"/>
              <w:tab w:val="left" w:pos="1620"/>
            </w:tabs>
            <w:spacing w:before="120"/>
            <w:rPr>
              <w:rFonts w:eastAsia="Batang"/>
              <w:b/>
              <w:bCs/>
              <w:sz w:val="18"/>
              <w:szCs w:val="18"/>
            </w:rPr>
          </w:pPr>
        </w:p>
        <w:p w:rsidR="00751898" w:rsidRPr="009D2614" w:rsidRDefault="00751898" w:rsidP="009D2614">
          <w:pPr>
            <w:tabs>
              <w:tab w:val="left" w:pos="0"/>
              <w:tab w:val="left" w:pos="1620"/>
            </w:tabs>
            <w:spacing w:before="120"/>
            <w:rPr>
              <w:rFonts w:eastAsia="Batang"/>
              <w:sz w:val="18"/>
              <w:szCs w:val="18"/>
            </w:rPr>
          </w:pPr>
          <w:r w:rsidRPr="009D2614">
            <w:rPr>
              <w:rFonts w:eastAsia="Batang"/>
              <w:sz w:val="18"/>
              <w:szCs w:val="18"/>
            </w:rPr>
            <w:t>Rue de la Barre 2</w:t>
          </w:r>
        </w:p>
        <w:p w:rsidR="00751898" w:rsidRPr="009D2614" w:rsidRDefault="00751898" w:rsidP="009D2614">
          <w:pPr>
            <w:tabs>
              <w:tab w:val="left" w:pos="0"/>
              <w:tab w:val="left" w:pos="1620"/>
            </w:tabs>
            <w:rPr>
              <w:rFonts w:eastAsia="Batang"/>
              <w:sz w:val="18"/>
              <w:szCs w:val="18"/>
            </w:rPr>
          </w:pPr>
          <w:r w:rsidRPr="009D2614">
            <w:rPr>
              <w:rFonts w:eastAsia="Batang"/>
              <w:sz w:val="18"/>
              <w:szCs w:val="18"/>
            </w:rPr>
            <w:t>1014 Lausanne</w:t>
          </w:r>
        </w:p>
        <w:p w:rsidR="00751898" w:rsidRPr="009D2614" w:rsidRDefault="00751898" w:rsidP="009D2614">
          <w:pPr>
            <w:tabs>
              <w:tab w:val="left" w:pos="0"/>
              <w:tab w:val="left" w:pos="1620"/>
            </w:tabs>
            <w:rPr>
              <w:rFonts w:eastAsia="Batang"/>
              <w:i/>
              <w:iCs/>
              <w:sz w:val="20"/>
              <w:szCs w:val="20"/>
            </w:rPr>
          </w:pPr>
        </w:p>
        <w:p w:rsidR="00751898" w:rsidRPr="009D2614" w:rsidRDefault="00751898" w:rsidP="009D2614">
          <w:pPr>
            <w:tabs>
              <w:tab w:val="left" w:pos="0"/>
              <w:tab w:val="left" w:pos="1620"/>
            </w:tabs>
            <w:rPr>
              <w:rFonts w:eastAsia="Batang"/>
              <w:i/>
              <w:iCs/>
              <w:sz w:val="20"/>
              <w:szCs w:val="20"/>
            </w:rPr>
          </w:pPr>
        </w:p>
        <w:p w:rsidR="00751898" w:rsidRPr="009D2614" w:rsidRDefault="00323143" w:rsidP="009D2614">
          <w:pPr>
            <w:tabs>
              <w:tab w:val="left" w:pos="0"/>
              <w:tab w:val="left" w:pos="1620"/>
            </w:tabs>
            <w:jc w:val="right"/>
            <w:rPr>
              <w:rFonts w:ascii="Times New Roman" w:eastAsia="Batang" w:hAnsi="Times New Roman" w:cs="Times New Roman"/>
              <w:sz w:val="40"/>
              <w:szCs w:val="40"/>
            </w:rPr>
          </w:pPr>
          <w:r>
            <w:rPr>
              <w:rFonts w:ascii="Times New Roman" w:eastAsia="Batang" w:hAnsi="Times New Roman" w:cs="Times New Roman"/>
              <w:sz w:val="40"/>
              <w:szCs w:val="40"/>
            </w:rPr>
            <w:t>Communiqué de presse</w:t>
          </w:r>
        </w:p>
      </w:tc>
    </w:tr>
  </w:tbl>
  <w:p w:rsidR="00751898" w:rsidRDefault="00751898" w:rsidP="002908CD">
    <w:pPr>
      <w:tabs>
        <w:tab w:val="left" w:pos="0"/>
        <w:tab w:val="left" w:pos="16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1D5A"/>
    <w:multiLevelType w:val="hybridMultilevel"/>
    <w:tmpl w:val="22BE359A"/>
    <w:lvl w:ilvl="0" w:tplc="DF8A5B62">
      <w:numFmt w:val="bullet"/>
      <w:lvlText w:val=""/>
      <w:lvlJc w:val="left"/>
      <w:pPr>
        <w:tabs>
          <w:tab w:val="num" w:pos="1065"/>
        </w:tabs>
        <w:ind w:left="1065" w:hanging="705"/>
      </w:pPr>
      <w:rPr>
        <w:rFonts w:ascii="Symbol" w:eastAsia="Times New Roman" w:hAnsi="Symbol" w:cs="Aria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
    <w:nsid w:val="21851261"/>
    <w:multiLevelType w:val="hybridMultilevel"/>
    <w:tmpl w:val="4E022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49A5ADD"/>
    <w:multiLevelType w:val="hybridMultilevel"/>
    <w:tmpl w:val="1614450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3AFC09CE"/>
    <w:multiLevelType w:val="hybridMultilevel"/>
    <w:tmpl w:val="BCDCD7AE"/>
    <w:lvl w:ilvl="0" w:tplc="100C0001">
      <w:start w:val="1"/>
      <w:numFmt w:val="bullet"/>
      <w:lvlText w:val=""/>
      <w:lvlJc w:val="left"/>
      <w:pPr>
        <w:tabs>
          <w:tab w:val="num" w:pos="720"/>
        </w:tabs>
        <w:ind w:left="72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4">
    <w:nsid w:val="717E4CC7"/>
    <w:multiLevelType w:val="hybridMultilevel"/>
    <w:tmpl w:val="65E0D326"/>
    <w:lvl w:ilvl="0" w:tplc="100C0001">
      <w:start w:val="1"/>
      <w:numFmt w:val="bullet"/>
      <w:lvlText w:val=""/>
      <w:lvlJc w:val="left"/>
      <w:pPr>
        <w:tabs>
          <w:tab w:val="num" w:pos="720"/>
        </w:tabs>
        <w:ind w:left="72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D58"/>
    <w:rsid w:val="000001A1"/>
    <w:rsid w:val="00014343"/>
    <w:rsid w:val="0004739D"/>
    <w:rsid w:val="00060D61"/>
    <w:rsid w:val="000816AD"/>
    <w:rsid w:val="00081CCE"/>
    <w:rsid w:val="000A7501"/>
    <w:rsid w:val="000C067A"/>
    <w:rsid w:val="000C0998"/>
    <w:rsid w:val="000C6DE5"/>
    <w:rsid w:val="000D28A0"/>
    <w:rsid w:val="000D2961"/>
    <w:rsid w:val="000D72B8"/>
    <w:rsid w:val="000F6872"/>
    <w:rsid w:val="00101E38"/>
    <w:rsid w:val="001061F3"/>
    <w:rsid w:val="00116048"/>
    <w:rsid w:val="00154743"/>
    <w:rsid w:val="001607D3"/>
    <w:rsid w:val="001665EA"/>
    <w:rsid w:val="001A7CF1"/>
    <w:rsid w:val="001C372C"/>
    <w:rsid w:val="001D27DA"/>
    <w:rsid w:val="001D3E9E"/>
    <w:rsid w:val="001D46B7"/>
    <w:rsid w:val="001F2420"/>
    <w:rsid w:val="001F5A22"/>
    <w:rsid w:val="00253858"/>
    <w:rsid w:val="00282D49"/>
    <w:rsid w:val="002908CD"/>
    <w:rsid w:val="0029509C"/>
    <w:rsid w:val="00296D47"/>
    <w:rsid w:val="002A35D1"/>
    <w:rsid w:val="002B37AB"/>
    <w:rsid w:val="002B4BF0"/>
    <w:rsid w:val="002D4944"/>
    <w:rsid w:val="002D4DBF"/>
    <w:rsid w:val="002D5D5E"/>
    <w:rsid w:val="002E0FAC"/>
    <w:rsid w:val="002E1B9B"/>
    <w:rsid w:val="002F4E93"/>
    <w:rsid w:val="00311F24"/>
    <w:rsid w:val="0032096F"/>
    <w:rsid w:val="00323143"/>
    <w:rsid w:val="0033437C"/>
    <w:rsid w:val="00354A6C"/>
    <w:rsid w:val="00357F72"/>
    <w:rsid w:val="00362EE2"/>
    <w:rsid w:val="00363E76"/>
    <w:rsid w:val="00364C2B"/>
    <w:rsid w:val="00367FEF"/>
    <w:rsid w:val="003835A9"/>
    <w:rsid w:val="00387B52"/>
    <w:rsid w:val="00392012"/>
    <w:rsid w:val="003A6AB7"/>
    <w:rsid w:val="00405962"/>
    <w:rsid w:val="00425589"/>
    <w:rsid w:val="00444BAB"/>
    <w:rsid w:val="00482D58"/>
    <w:rsid w:val="00482DC1"/>
    <w:rsid w:val="004869CC"/>
    <w:rsid w:val="00494BFC"/>
    <w:rsid w:val="004B4FBD"/>
    <w:rsid w:val="00507ADC"/>
    <w:rsid w:val="00527BB9"/>
    <w:rsid w:val="00546F33"/>
    <w:rsid w:val="00550CA6"/>
    <w:rsid w:val="00555755"/>
    <w:rsid w:val="00561E88"/>
    <w:rsid w:val="0057748E"/>
    <w:rsid w:val="00593F84"/>
    <w:rsid w:val="005C4462"/>
    <w:rsid w:val="005E403A"/>
    <w:rsid w:val="006311A5"/>
    <w:rsid w:val="006370AB"/>
    <w:rsid w:val="0063787D"/>
    <w:rsid w:val="00666B80"/>
    <w:rsid w:val="00681F7F"/>
    <w:rsid w:val="0069625F"/>
    <w:rsid w:val="006A017B"/>
    <w:rsid w:val="006B0B6D"/>
    <w:rsid w:val="006B74E5"/>
    <w:rsid w:val="006D2B1C"/>
    <w:rsid w:val="006E58CD"/>
    <w:rsid w:val="006F3CAC"/>
    <w:rsid w:val="00700149"/>
    <w:rsid w:val="00704AB7"/>
    <w:rsid w:val="00727F03"/>
    <w:rsid w:val="007464E5"/>
    <w:rsid w:val="00751898"/>
    <w:rsid w:val="00765166"/>
    <w:rsid w:val="00765248"/>
    <w:rsid w:val="0076640E"/>
    <w:rsid w:val="00795566"/>
    <w:rsid w:val="007969FD"/>
    <w:rsid w:val="007C17F4"/>
    <w:rsid w:val="007D4983"/>
    <w:rsid w:val="007D4A1A"/>
    <w:rsid w:val="007D5D02"/>
    <w:rsid w:val="00800D9F"/>
    <w:rsid w:val="0081462A"/>
    <w:rsid w:val="00814EAF"/>
    <w:rsid w:val="008201B2"/>
    <w:rsid w:val="0082395C"/>
    <w:rsid w:val="00877E1E"/>
    <w:rsid w:val="00884166"/>
    <w:rsid w:val="00885448"/>
    <w:rsid w:val="00890167"/>
    <w:rsid w:val="008B3534"/>
    <w:rsid w:val="008D2523"/>
    <w:rsid w:val="008E7983"/>
    <w:rsid w:val="008F608B"/>
    <w:rsid w:val="008F67B5"/>
    <w:rsid w:val="00922C3B"/>
    <w:rsid w:val="009254D4"/>
    <w:rsid w:val="009562DD"/>
    <w:rsid w:val="00966B4C"/>
    <w:rsid w:val="00967B8C"/>
    <w:rsid w:val="009847F7"/>
    <w:rsid w:val="009B1628"/>
    <w:rsid w:val="009D2614"/>
    <w:rsid w:val="009D36A3"/>
    <w:rsid w:val="009F6AE1"/>
    <w:rsid w:val="00A028EC"/>
    <w:rsid w:val="00A0559F"/>
    <w:rsid w:val="00A23850"/>
    <w:rsid w:val="00A24A21"/>
    <w:rsid w:val="00A43AE1"/>
    <w:rsid w:val="00A570C4"/>
    <w:rsid w:val="00A60F8C"/>
    <w:rsid w:val="00A659A0"/>
    <w:rsid w:val="00AA21C8"/>
    <w:rsid w:val="00AA389F"/>
    <w:rsid w:val="00AB1466"/>
    <w:rsid w:val="00AD07DB"/>
    <w:rsid w:val="00AE4BBF"/>
    <w:rsid w:val="00AF45DF"/>
    <w:rsid w:val="00B16594"/>
    <w:rsid w:val="00B17E6A"/>
    <w:rsid w:val="00B36917"/>
    <w:rsid w:val="00B637FE"/>
    <w:rsid w:val="00B725D8"/>
    <w:rsid w:val="00B8357F"/>
    <w:rsid w:val="00B9168A"/>
    <w:rsid w:val="00BB1722"/>
    <w:rsid w:val="00BB4C3E"/>
    <w:rsid w:val="00BB746D"/>
    <w:rsid w:val="00BC2D22"/>
    <w:rsid w:val="00BC39AC"/>
    <w:rsid w:val="00BE08AA"/>
    <w:rsid w:val="00BF59C1"/>
    <w:rsid w:val="00BF659B"/>
    <w:rsid w:val="00BF7D0D"/>
    <w:rsid w:val="00C03F36"/>
    <w:rsid w:val="00C31C69"/>
    <w:rsid w:val="00C86AF9"/>
    <w:rsid w:val="00C96D78"/>
    <w:rsid w:val="00C9764B"/>
    <w:rsid w:val="00CB4C97"/>
    <w:rsid w:val="00CD4E65"/>
    <w:rsid w:val="00CE1A55"/>
    <w:rsid w:val="00CF05CF"/>
    <w:rsid w:val="00D04FE8"/>
    <w:rsid w:val="00D11A5D"/>
    <w:rsid w:val="00D153FC"/>
    <w:rsid w:val="00D302E3"/>
    <w:rsid w:val="00D34DBE"/>
    <w:rsid w:val="00D54668"/>
    <w:rsid w:val="00D7099A"/>
    <w:rsid w:val="00D76486"/>
    <w:rsid w:val="00DA0416"/>
    <w:rsid w:val="00DB18C2"/>
    <w:rsid w:val="00DB6D21"/>
    <w:rsid w:val="00DF6A8D"/>
    <w:rsid w:val="00E026D9"/>
    <w:rsid w:val="00E30DC7"/>
    <w:rsid w:val="00E4773C"/>
    <w:rsid w:val="00E607D9"/>
    <w:rsid w:val="00E724EA"/>
    <w:rsid w:val="00EA4B56"/>
    <w:rsid w:val="00ED20C8"/>
    <w:rsid w:val="00EE5C26"/>
    <w:rsid w:val="00EF2732"/>
    <w:rsid w:val="00F070ED"/>
    <w:rsid w:val="00F40AB0"/>
    <w:rsid w:val="00F60FB0"/>
    <w:rsid w:val="00F628D6"/>
    <w:rsid w:val="00F63F05"/>
    <w:rsid w:val="00F646DD"/>
    <w:rsid w:val="00F70C46"/>
    <w:rsid w:val="00F80F82"/>
    <w:rsid w:val="00FA586B"/>
    <w:rsid w:val="00FB797F"/>
    <w:rsid w:val="00FD7EA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884166"/>
    <w:rPr>
      <w:rFonts w:ascii="Arial" w:hAnsi="Arial" w:cs="Arial"/>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90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titre">
    <w:name w:val="com-titre"/>
    <w:basedOn w:val="Normal"/>
    <w:rsid w:val="00884166"/>
    <w:pPr>
      <w:spacing w:before="240"/>
    </w:pPr>
    <w:rPr>
      <w:b/>
      <w:bCs/>
      <w:sz w:val="32"/>
      <w:szCs w:val="32"/>
    </w:rPr>
  </w:style>
  <w:style w:type="paragraph" w:customStyle="1" w:styleId="Com-rfrences">
    <w:name w:val="Com-références"/>
    <w:basedOn w:val="com-titre"/>
    <w:rsid w:val="00C86AF9"/>
    <w:pPr>
      <w:spacing w:before="360" w:after="240"/>
    </w:pPr>
    <w:rPr>
      <w:sz w:val="18"/>
      <w:szCs w:val="18"/>
    </w:rPr>
  </w:style>
  <w:style w:type="paragraph" w:customStyle="1" w:styleId="Com-surtitre">
    <w:name w:val="Com-surtitre"/>
    <w:basedOn w:val="Normal"/>
    <w:rsid w:val="00ED20C8"/>
    <w:pPr>
      <w:spacing w:before="240"/>
    </w:pPr>
    <w:rPr>
      <w:sz w:val="24"/>
      <w:szCs w:val="24"/>
    </w:rPr>
  </w:style>
  <w:style w:type="paragraph" w:customStyle="1" w:styleId="Com-chapeau">
    <w:name w:val="Com-chapeau"/>
    <w:basedOn w:val="com-titre"/>
    <w:rsid w:val="00ED20C8"/>
    <w:rPr>
      <w:sz w:val="22"/>
      <w:szCs w:val="22"/>
    </w:rPr>
  </w:style>
  <w:style w:type="paragraph" w:customStyle="1" w:styleId="Com-texte">
    <w:name w:val="Com-texte"/>
    <w:basedOn w:val="com-titre"/>
    <w:rsid w:val="00ED20C8"/>
    <w:pPr>
      <w:spacing w:before="120"/>
    </w:pPr>
    <w:rPr>
      <w:b w:val="0"/>
      <w:bCs w:val="0"/>
      <w:sz w:val="22"/>
      <w:szCs w:val="22"/>
    </w:rPr>
  </w:style>
  <w:style w:type="paragraph" w:styleId="Textedebulles">
    <w:name w:val="Balloon Text"/>
    <w:basedOn w:val="Normal"/>
    <w:semiHidden/>
    <w:rsid w:val="00967B8C"/>
    <w:rPr>
      <w:rFonts w:ascii="Tahoma" w:hAnsi="Tahoma" w:cs="Tahoma"/>
      <w:sz w:val="16"/>
      <w:szCs w:val="16"/>
    </w:rPr>
  </w:style>
  <w:style w:type="paragraph" w:styleId="Paragraphedeliste">
    <w:name w:val="List Paragraph"/>
    <w:basedOn w:val="Normal"/>
    <w:uiPriority w:val="34"/>
    <w:qFormat/>
    <w:rsid w:val="00A60F8C"/>
    <w:pPr>
      <w:spacing w:after="200" w:line="276" w:lineRule="auto"/>
      <w:ind w:left="720"/>
    </w:pPr>
    <w:rPr>
      <w:rFonts w:ascii="Calibri" w:eastAsia="Calibri" w:hAnsi="Calibri" w:cs="Calibri"/>
      <w:lang w:val="fr-CH"/>
    </w:rPr>
  </w:style>
  <w:style w:type="paragraph" w:styleId="NormalWeb">
    <w:name w:val="Normal (Web)"/>
    <w:basedOn w:val="Normal"/>
    <w:uiPriority w:val="99"/>
    <w:unhideWhenUsed/>
    <w:rsid w:val="00681F7F"/>
    <w:pPr>
      <w:spacing w:before="100" w:beforeAutospacing="1" w:after="100" w:afterAutospacing="1"/>
    </w:pPr>
    <w:rPr>
      <w:rFonts w:ascii="Times New Roman" w:hAnsi="Times New Roman" w:cs="Times New Roman"/>
      <w:sz w:val="24"/>
      <w:szCs w:val="24"/>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884166"/>
    <w:rPr>
      <w:rFonts w:ascii="Arial" w:hAnsi="Arial" w:cs="Arial"/>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90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titre">
    <w:name w:val="com-titre"/>
    <w:basedOn w:val="Normal"/>
    <w:rsid w:val="00884166"/>
    <w:pPr>
      <w:spacing w:before="240"/>
    </w:pPr>
    <w:rPr>
      <w:b/>
      <w:bCs/>
      <w:sz w:val="32"/>
      <w:szCs w:val="32"/>
    </w:rPr>
  </w:style>
  <w:style w:type="paragraph" w:customStyle="1" w:styleId="Com-rfrences">
    <w:name w:val="Com-références"/>
    <w:basedOn w:val="com-titre"/>
    <w:rsid w:val="00C86AF9"/>
    <w:pPr>
      <w:spacing w:before="360" w:after="240"/>
    </w:pPr>
    <w:rPr>
      <w:sz w:val="18"/>
      <w:szCs w:val="18"/>
    </w:rPr>
  </w:style>
  <w:style w:type="paragraph" w:customStyle="1" w:styleId="Com-surtitre">
    <w:name w:val="Com-surtitre"/>
    <w:basedOn w:val="Normal"/>
    <w:rsid w:val="00ED20C8"/>
    <w:pPr>
      <w:spacing w:before="240"/>
    </w:pPr>
    <w:rPr>
      <w:sz w:val="24"/>
      <w:szCs w:val="24"/>
    </w:rPr>
  </w:style>
  <w:style w:type="paragraph" w:customStyle="1" w:styleId="Com-chapeau">
    <w:name w:val="Com-chapeau"/>
    <w:basedOn w:val="com-titre"/>
    <w:rsid w:val="00ED20C8"/>
    <w:rPr>
      <w:sz w:val="22"/>
      <w:szCs w:val="22"/>
    </w:rPr>
  </w:style>
  <w:style w:type="paragraph" w:customStyle="1" w:styleId="Com-texte">
    <w:name w:val="Com-texte"/>
    <w:basedOn w:val="com-titre"/>
    <w:rsid w:val="00ED20C8"/>
    <w:pPr>
      <w:spacing w:before="120"/>
    </w:pPr>
    <w:rPr>
      <w:b w:val="0"/>
      <w:bCs w:val="0"/>
      <w:sz w:val="22"/>
      <w:szCs w:val="22"/>
    </w:rPr>
  </w:style>
  <w:style w:type="paragraph" w:styleId="Textedebulles">
    <w:name w:val="Balloon Text"/>
    <w:basedOn w:val="Normal"/>
    <w:semiHidden/>
    <w:rsid w:val="00967B8C"/>
    <w:rPr>
      <w:rFonts w:ascii="Tahoma" w:hAnsi="Tahoma" w:cs="Tahoma"/>
      <w:sz w:val="16"/>
      <w:szCs w:val="16"/>
    </w:rPr>
  </w:style>
  <w:style w:type="paragraph" w:styleId="Paragraphedeliste">
    <w:name w:val="List Paragraph"/>
    <w:basedOn w:val="Normal"/>
    <w:uiPriority w:val="34"/>
    <w:qFormat/>
    <w:rsid w:val="00A60F8C"/>
    <w:pPr>
      <w:spacing w:after="200" w:line="276" w:lineRule="auto"/>
      <w:ind w:left="720"/>
    </w:pPr>
    <w:rPr>
      <w:rFonts w:ascii="Calibri" w:eastAsia="Calibri" w:hAnsi="Calibri" w:cs="Calibri"/>
      <w:lang w:val="fr-CH"/>
    </w:rPr>
  </w:style>
  <w:style w:type="paragraph" w:styleId="NormalWeb">
    <w:name w:val="Normal (Web)"/>
    <w:basedOn w:val="Normal"/>
    <w:uiPriority w:val="99"/>
    <w:unhideWhenUsed/>
    <w:rsid w:val="00681F7F"/>
    <w:pPr>
      <w:spacing w:before="100" w:beforeAutospacing="1" w:after="100" w:afterAutospacing="1"/>
    </w:pPr>
    <w:rPr>
      <w:rFonts w:ascii="Times New Roman" w:hAnsi="Times New Roman" w:cs="Times New Roman"/>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29048">
      <w:bodyDiv w:val="1"/>
      <w:marLeft w:val="0"/>
      <w:marRight w:val="0"/>
      <w:marTop w:val="0"/>
      <w:marBottom w:val="0"/>
      <w:divBdr>
        <w:top w:val="none" w:sz="0" w:space="0" w:color="auto"/>
        <w:left w:val="none" w:sz="0" w:space="0" w:color="auto"/>
        <w:bottom w:val="none" w:sz="0" w:space="0" w:color="auto"/>
        <w:right w:val="none" w:sz="0" w:space="0" w:color="auto"/>
      </w:divBdr>
    </w:div>
    <w:div w:id="576866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rdpt\Desktop\Ava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27322B-D885-400F-A3A6-E577F6EC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Avant.dotx</Template>
  <TotalTime>101</TotalTime>
  <Pages>2</Pages>
  <Words>857</Words>
  <Characters>4476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Avant-projet de loi fédérale sur I’internement à vie</vt:lpstr>
    </vt:vector>
  </TitlesOfParts>
  <Company>Etat de Vaud</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Avant-projet de loi fédérale sur I’internement à vie</dc:title>
  <dc:creator>PITTET Denis</dc:creator>
  <cp:lastModifiedBy>Raphaël Conz</cp:lastModifiedBy>
  <cp:revision>9</cp:revision>
  <cp:lastPrinted>2013-06-25T13:57:00Z</cp:lastPrinted>
  <dcterms:created xsi:type="dcterms:W3CDTF">2017-04-18T05:59:00Z</dcterms:created>
  <dcterms:modified xsi:type="dcterms:W3CDTF">2017-04-25T05:26:00Z</dcterms:modified>
</cp:coreProperties>
</file>