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6E" w:rsidRDefault="00B6186E" w:rsidP="00B6186E">
      <w:pPr>
        <w:pStyle w:val="Titre1"/>
        <w:pBdr>
          <w:bottom w:val="single" w:sz="4" w:space="1" w:color="auto"/>
        </w:pBdr>
        <w:spacing w:before="0"/>
        <w:rPr>
          <w:rFonts w:ascii="Arial" w:hAnsi="Arial" w:cs="Arial"/>
          <w:sz w:val="22"/>
          <w:szCs w:val="22"/>
        </w:rPr>
      </w:pPr>
    </w:p>
    <w:p w:rsidR="00A90F65" w:rsidRPr="00B6186E" w:rsidRDefault="00A90F65" w:rsidP="00B6186E">
      <w:pPr>
        <w:pStyle w:val="Titre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8"/>
          <w:szCs w:val="22"/>
        </w:rPr>
      </w:pPr>
      <w:bookmarkStart w:id="0" w:name="_GoBack"/>
      <w:bookmarkEnd w:id="0"/>
      <w:r w:rsidRPr="00B6186E">
        <w:rPr>
          <w:rFonts w:ascii="Arial" w:hAnsi="Arial" w:cs="Arial"/>
          <w:sz w:val="28"/>
          <w:szCs w:val="22"/>
        </w:rPr>
        <w:t>Humiliation</w:t>
      </w:r>
    </w:p>
    <w:p w:rsidR="00B6186E" w:rsidRPr="00B6186E" w:rsidRDefault="00B6186E" w:rsidP="00B6186E">
      <w:pPr>
        <w:pStyle w:val="Titre2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8"/>
          <w:szCs w:val="22"/>
        </w:rPr>
      </w:pPr>
    </w:p>
    <w:p w:rsidR="00A90F65" w:rsidRPr="00B6186E" w:rsidRDefault="00A90F65" w:rsidP="00B6186E">
      <w:pPr>
        <w:pStyle w:val="Titre2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8"/>
          <w:szCs w:val="22"/>
        </w:rPr>
      </w:pPr>
      <w:r w:rsidRPr="00B6186E">
        <w:rPr>
          <w:rFonts w:ascii="Arial" w:hAnsi="Arial" w:cs="Arial"/>
          <w:sz w:val="28"/>
          <w:szCs w:val="22"/>
        </w:rPr>
        <w:t>Orientations bibliographiques</w:t>
      </w:r>
    </w:p>
    <w:p w:rsidR="00B6186E" w:rsidRDefault="00B6186E" w:rsidP="00B6186E"/>
    <w:p w:rsidR="00B6186E" w:rsidRPr="00B6186E" w:rsidRDefault="00B6186E" w:rsidP="00B6186E"/>
    <w:p w:rsidR="00A90F65" w:rsidRPr="00B6186E" w:rsidRDefault="00A90F65" w:rsidP="00B6186E">
      <w:pPr>
        <w:pStyle w:val="Titre3"/>
        <w:spacing w:before="0"/>
        <w:rPr>
          <w:rFonts w:ascii="Arial" w:hAnsi="Arial" w:cs="Arial"/>
        </w:rPr>
      </w:pPr>
      <w:r w:rsidRPr="00B6186E">
        <w:rPr>
          <w:rFonts w:ascii="Arial" w:hAnsi="Arial" w:cs="Arial"/>
        </w:rPr>
        <w:t>Ouvrages / aute</w:t>
      </w:r>
      <w:r w:rsidR="00B6186E">
        <w:rPr>
          <w:rFonts w:ascii="Arial" w:hAnsi="Arial" w:cs="Arial"/>
        </w:rPr>
        <w:t>urs cités lors de la conférence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Sélection personnelle du célébrissime Boris </w:t>
      </w:r>
      <w:proofErr w:type="spellStart"/>
      <w:r w:rsidRPr="00B6186E">
        <w:rPr>
          <w:rFonts w:ascii="Arial" w:hAnsi="Arial" w:cs="Arial"/>
        </w:rPr>
        <w:t>Cyrulnik</w:t>
      </w:r>
      <w:proofErr w:type="spellEnd"/>
      <w:r w:rsidRPr="00B6186E">
        <w:rPr>
          <w:rFonts w:ascii="Arial" w:hAnsi="Arial" w:cs="Arial"/>
        </w:rPr>
        <w:t>, dont l'œuvre est considérable:</w:t>
      </w:r>
    </w:p>
    <w:p w:rsidR="00A90F65" w:rsidRPr="00B6186E" w:rsidRDefault="00A90F65" w:rsidP="00B6186E">
      <w:pPr>
        <w:numPr>
          <w:ilvl w:val="0"/>
          <w:numId w:val="1"/>
        </w:num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Mourir de dire</w:t>
      </w:r>
      <w:r w:rsidRPr="00B6186E">
        <w:rPr>
          <w:rFonts w:ascii="Arial" w:hAnsi="Arial" w:cs="Arial"/>
        </w:rPr>
        <w:t xml:space="preserve">, </w:t>
      </w:r>
      <w:r w:rsidRPr="00B6186E">
        <w:rPr>
          <w:rFonts w:ascii="Arial" w:hAnsi="Arial" w:cs="Arial"/>
          <w:b/>
          <w:bCs/>
        </w:rPr>
        <w:t>La Honte</w:t>
      </w:r>
      <w:r w:rsidRPr="00B6186E">
        <w:rPr>
          <w:rFonts w:ascii="Arial" w:hAnsi="Arial" w:cs="Arial"/>
        </w:rPr>
        <w:t>, Odile Jacob</w:t>
      </w:r>
    </w:p>
    <w:p w:rsidR="00A90F65" w:rsidRPr="00B6186E" w:rsidRDefault="00A90F65" w:rsidP="00B6186E">
      <w:pPr>
        <w:numPr>
          <w:ilvl w:val="0"/>
          <w:numId w:val="1"/>
        </w:num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La Naissance du Sens</w:t>
      </w:r>
      <w:r w:rsidRPr="00B6186E">
        <w:rPr>
          <w:rFonts w:ascii="Arial" w:hAnsi="Arial" w:cs="Arial"/>
        </w:rPr>
        <w:t>, Pluriel, Hachette</w:t>
      </w:r>
    </w:p>
    <w:p w:rsidR="00A90F65" w:rsidRPr="00B6186E" w:rsidRDefault="00A90F65" w:rsidP="00B6186E">
      <w:pPr>
        <w:numPr>
          <w:ilvl w:val="0"/>
          <w:numId w:val="1"/>
        </w:numPr>
        <w:rPr>
          <w:rFonts w:ascii="Arial" w:hAnsi="Arial" w:cs="Arial"/>
        </w:rPr>
      </w:pPr>
      <w:r w:rsidRPr="00B6186E">
        <w:rPr>
          <w:rFonts w:ascii="Arial" w:hAnsi="Arial" w:cs="Arial"/>
          <w:b/>
        </w:rPr>
        <w:t>S</w:t>
      </w:r>
      <w:r w:rsidRPr="00B6186E">
        <w:rPr>
          <w:rFonts w:ascii="Arial" w:hAnsi="Arial" w:cs="Arial"/>
          <w:b/>
          <w:bCs/>
        </w:rPr>
        <w:t>ous le Signe du Lien</w:t>
      </w:r>
      <w:r w:rsidRPr="00B6186E">
        <w:rPr>
          <w:rFonts w:ascii="Arial" w:hAnsi="Arial" w:cs="Arial"/>
        </w:rPr>
        <w:t xml:space="preserve">, Pluriel, Hachette 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Les Sources de la Honte</w:t>
      </w:r>
      <w:r w:rsidRPr="00B6186E">
        <w:rPr>
          <w:rFonts w:ascii="Arial" w:hAnsi="Arial" w:cs="Arial"/>
        </w:rPr>
        <w:t xml:space="preserve">, Vincent de </w:t>
      </w:r>
      <w:proofErr w:type="spellStart"/>
      <w:r w:rsidRPr="00B6186E">
        <w:rPr>
          <w:rFonts w:ascii="Arial" w:hAnsi="Arial" w:cs="Arial"/>
        </w:rPr>
        <w:t>Gaulejac</w:t>
      </w:r>
      <w:proofErr w:type="spellEnd"/>
      <w:r w:rsidRPr="00B6186E">
        <w:rPr>
          <w:rFonts w:ascii="Arial" w:hAnsi="Arial" w:cs="Arial"/>
        </w:rPr>
        <w:t>, Points, Seuil; une référence importante sur le sujet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Le Sentiment d'Humiliation</w:t>
      </w:r>
      <w:r w:rsidRPr="00B6186E">
        <w:rPr>
          <w:rFonts w:ascii="Arial" w:hAnsi="Arial" w:cs="Arial"/>
        </w:rPr>
        <w:t xml:space="preserve">, Yves </w:t>
      </w:r>
      <w:proofErr w:type="spellStart"/>
      <w:r w:rsidRPr="00B6186E">
        <w:rPr>
          <w:rFonts w:ascii="Arial" w:hAnsi="Arial" w:cs="Arial"/>
        </w:rPr>
        <w:t>Deloye</w:t>
      </w:r>
      <w:proofErr w:type="spellEnd"/>
      <w:r w:rsidRPr="00B6186E">
        <w:rPr>
          <w:rFonts w:ascii="Arial" w:hAnsi="Arial" w:cs="Arial"/>
        </w:rPr>
        <w:t xml:space="preserve"> &amp; Claudine </w:t>
      </w:r>
      <w:proofErr w:type="spellStart"/>
      <w:r w:rsidRPr="00B6186E">
        <w:rPr>
          <w:rFonts w:ascii="Arial" w:hAnsi="Arial" w:cs="Arial"/>
        </w:rPr>
        <w:t>Haroche</w:t>
      </w:r>
      <w:proofErr w:type="spellEnd"/>
      <w:r w:rsidRPr="00B6186E">
        <w:rPr>
          <w:rFonts w:ascii="Arial" w:hAnsi="Arial" w:cs="Arial"/>
        </w:rPr>
        <w:t xml:space="preserve">, In </w:t>
      </w:r>
      <w:proofErr w:type="spellStart"/>
      <w:r w:rsidRPr="00B6186E">
        <w:rPr>
          <w:rFonts w:ascii="Arial" w:hAnsi="Arial" w:cs="Arial"/>
        </w:rPr>
        <w:t>Press</w:t>
      </w:r>
      <w:proofErr w:type="spellEnd"/>
      <w:r w:rsidRPr="00B6186E">
        <w:rPr>
          <w:rFonts w:ascii="Arial" w:hAnsi="Arial" w:cs="Arial"/>
        </w:rPr>
        <w:t xml:space="preserve"> 2006; une des rares études multidisciplinaires ciblées sur l'Humiliation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Vies perdues</w:t>
      </w:r>
      <w:r w:rsidRPr="00B6186E">
        <w:rPr>
          <w:rFonts w:ascii="Arial" w:hAnsi="Arial" w:cs="Arial"/>
        </w:rPr>
        <w:t xml:space="preserve">, </w:t>
      </w:r>
      <w:proofErr w:type="spellStart"/>
      <w:r w:rsidRPr="00B6186E">
        <w:rPr>
          <w:rFonts w:ascii="Arial" w:hAnsi="Arial" w:cs="Arial"/>
        </w:rPr>
        <w:t>Zygmunt</w:t>
      </w:r>
      <w:proofErr w:type="spellEnd"/>
      <w:r w:rsidRPr="00B6186E">
        <w:rPr>
          <w:rFonts w:ascii="Arial" w:hAnsi="Arial" w:cs="Arial"/>
        </w:rPr>
        <w:t xml:space="preserve"> </w:t>
      </w:r>
      <w:proofErr w:type="spellStart"/>
      <w:r w:rsidRPr="00B6186E">
        <w:rPr>
          <w:rFonts w:ascii="Arial" w:hAnsi="Arial" w:cs="Arial"/>
        </w:rPr>
        <w:t>Bauman</w:t>
      </w:r>
      <w:proofErr w:type="spellEnd"/>
      <w:r w:rsidRPr="00B6186E">
        <w:rPr>
          <w:rFonts w:ascii="Arial" w:hAnsi="Arial" w:cs="Arial"/>
        </w:rPr>
        <w:t>, PBP, Payot 2009, et toutes ses autres publications aussi bien… ZB est le spécialiste des vies "jetables" et de l'exclusion systémique dans la modernité.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Histoire de la Violence</w:t>
      </w:r>
      <w:r w:rsidRPr="00B6186E">
        <w:rPr>
          <w:rFonts w:ascii="Arial" w:hAnsi="Arial" w:cs="Arial"/>
        </w:rPr>
        <w:t xml:space="preserve">, Robert </w:t>
      </w:r>
      <w:proofErr w:type="spellStart"/>
      <w:r w:rsidRPr="00B6186E">
        <w:rPr>
          <w:rFonts w:ascii="Arial" w:hAnsi="Arial" w:cs="Arial"/>
        </w:rPr>
        <w:t>Muchembled</w:t>
      </w:r>
      <w:proofErr w:type="spellEnd"/>
      <w:r w:rsidRPr="00B6186E">
        <w:rPr>
          <w:rFonts w:ascii="Arial" w:hAnsi="Arial" w:cs="Arial"/>
        </w:rPr>
        <w:t>, Seuil, 2008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L'américain Dave </w:t>
      </w:r>
      <w:proofErr w:type="spellStart"/>
      <w:r w:rsidRPr="00B6186E">
        <w:rPr>
          <w:rFonts w:ascii="Arial" w:hAnsi="Arial" w:cs="Arial"/>
        </w:rPr>
        <w:t>Grossman</w:t>
      </w:r>
      <w:proofErr w:type="spellEnd"/>
      <w:r w:rsidRPr="00B6186E">
        <w:rPr>
          <w:rFonts w:ascii="Arial" w:hAnsi="Arial" w:cs="Arial"/>
        </w:rPr>
        <w:t xml:space="preserve"> (</w:t>
      </w:r>
      <w:r w:rsidRPr="00B6186E">
        <w:rPr>
          <w:rFonts w:ascii="Arial" w:hAnsi="Arial" w:cs="Arial"/>
          <w:b/>
          <w:bCs/>
        </w:rPr>
        <w:t>On Killing</w:t>
      </w:r>
      <w:r w:rsidRPr="00B6186E">
        <w:rPr>
          <w:rFonts w:ascii="Arial" w:hAnsi="Arial" w:cs="Arial"/>
        </w:rPr>
        <w:t xml:space="preserve">, </w:t>
      </w:r>
      <w:proofErr w:type="spellStart"/>
      <w:r w:rsidRPr="00B6186E">
        <w:rPr>
          <w:rFonts w:ascii="Arial" w:hAnsi="Arial" w:cs="Arial"/>
        </w:rPr>
        <w:t>Backbay</w:t>
      </w:r>
      <w:proofErr w:type="spellEnd"/>
      <w:r w:rsidRPr="00B6186E">
        <w:rPr>
          <w:rFonts w:ascii="Arial" w:hAnsi="Arial" w:cs="Arial"/>
        </w:rPr>
        <w:t xml:space="preserve">, 1996) est célèbre pour ses vues sur </w:t>
      </w:r>
      <w:proofErr w:type="gramStart"/>
      <w:r w:rsidRPr="00B6186E">
        <w:rPr>
          <w:rFonts w:ascii="Arial" w:hAnsi="Arial" w:cs="Arial"/>
        </w:rPr>
        <w:t>l'apprentissage</w:t>
      </w:r>
      <w:proofErr w:type="gramEnd"/>
      <w:r w:rsidRPr="00B6186E">
        <w:rPr>
          <w:rFonts w:ascii="Arial" w:hAnsi="Arial" w:cs="Arial"/>
        </w:rPr>
        <w:t xml:space="preserve"> social de la violence par les jeux vidéo. Son point de vue a été repris dans un petit ouvrage en français: </w:t>
      </w:r>
      <w:hyperlink r:id="rId8" w:history="1">
        <w:r w:rsidRPr="00B6186E">
          <w:rPr>
            <w:rFonts w:ascii="Arial" w:hAnsi="Arial" w:cs="Arial"/>
            <w:b/>
            <w:bCs/>
          </w:rPr>
          <w:t xml:space="preserve">Comment la télé et les jeux </w:t>
        </w:r>
        <w:proofErr w:type="spellStart"/>
        <w:r w:rsidRPr="00B6186E">
          <w:rPr>
            <w:rFonts w:ascii="Arial" w:hAnsi="Arial" w:cs="Arial"/>
            <w:b/>
            <w:bCs/>
          </w:rPr>
          <w:t>vidéos</w:t>
        </w:r>
        <w:proofErr w:type="spellEnd"/>
        <w:r w:rsidRPr="00B6186E">
          <w:rPr>
            <w:rFonts w:ascii="Arial" w:hAnsi="Arial" w:cs="Arial"/>
            <w:b/>
            <w:bCs/>
          </w:rPr>
          <w:t xml:space="preserve"> apprennent aux enfants à tuer</w:t>
        </w:r>
      </w:hyperlink>
      <w:r w:rsidRPr="00B6186E">
        <w:rPr>
          <w:rFonts w:ascii="Arial" w:hAnsi="Arial" w:cs="Arial"/>
        </w:rPr>
        <w:t xml:space="preserve">, </w:t>
      </w:r>
      <w:hyperlink r:id="rId9" w:history="1">
        <w:r w:rsidRPr="00B6186E">
          <w:rPr>
            <w:rFonts w:ascii="Arial" w:hAnsi="Arial" w:cs="Arial"/>
          </w:rPr>
          <w:t xml:space="preserve">David </w:t>
        </w:r>
        <w:proofErr w:type="spellStart"/>
        <w:r w:rsidRPr="00B6186E">
          <w:rPr>
            <w:rFonts w:ascii="Arial" w:hAnsi="Arial" w:cs="Arial"/>
          </w:rPr>
          <w:t>Grossman</w:t>
        </w:r>
        <w:proofErr w:type="spellEnd"/>
      </w:hyperlink>
      <w:r w:rsidRPr="00B6186E">
        <w:rPr>
          <w:rFonts w:ascii="Arial" w:hAnsi="Arial" w:cs="Arial"/>
        </w:rPr>
        <w:t xml:space="preserve">, </w:t>
      </w:r>
      <w:hyperlink r:id="rId10" w:history="1">
        <w:r w:rsidRPr="00B6186E">
          <w:rPr>
            <w:rFonts w:ascii="Arial" w:hAnsi="Arial" w:cs="Arial"/>
          </w:rPr>
          <w:t>René Blind</w:t>
        </w:r>
      </w:hyperlink>
      <w:r w:rsidRPr="00B6186E">
        <w:rPr>
          <w:rFonts w:ascii="Arial" w:hAnsi="Arial" w:cs="Arial"/>
        </w:rPr>
        <w:t xml:space="preserve"> et </w:t>
      </w:r>
      <w:hyperlink r:id="rId11" w:history="1">
        <w:r w:rsidRPr="00B6186E">
          <w:rPr>
            <w:rFonts w:ascii="Arial" w:hAnsi="Arial" w:cs="Arial"/>
          </w:rPr>
          <w:t>Michael Pool</w:t>
        </w:r>
      </w:hyperlink>
      <w:r w:rsidRPr="00B6186E">
        <w:rPr>
          <w:rFonts w:ascii="Arial" w:hAnsi="Arial" w:cs="Arial"/>
        </w:rPr>
        <w:t>, 2003</w:t>
      </w:r>
    </w:p>
    <w:p w:rsidR="00A90F65" w:rsidRPr="00B6186E" w:rsidRDefault="00A90F65" w:rsidP="00B6186E">
      <w:pPr>
        <w:rPr>
          <w:rFonts w:ascii="Arial" w:hAnsi="Arial" w:cs="Arial"/>
          <w:b/>
          <w:bCs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Le Juste</w:t>
      </w:r>
      <w:r w:rsidRPr="00B6186E">
        <w:rPr>
          <w:rFonts w:ascii="Arial" w:hAnsi="Arial" w:cs="Arial"/>
        </w:rPr>
        <w:t xml:space="preserve">, Paul </w:t>
      </w:r>
      <w:proofErr w:type="spellStart"/>
      <w:r w:rsidRPr="00B6186E">
        <w:rPr>
          <w:rFonts w:ascii="Arial" w:hAnsi="Arial" w:cs="Arial"/>
        </w:rPr>
        <w:t>Ricoeur</w:t>
      </w:r>
      <w:proofErr w:type="spellEnd"/>
      <w:r w:rsidRPr="00B6186E">
        <w:rPr>
          <w:rFonts w:ascii="Arial" w:hAnsi="Arial" w:cs="Arial"/>
        </w:rPr>
        <w:t>, Esprit, 2001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>L'attachement a été un concept central lors de la présentation. La meilleure introduction à l'attachement en français, bien que touffue, reste le "manuel" suivant: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>"</w:t>
      </w:r>
      <w:r w:rsidRPr="00B6186E">
        <w:rPr>
          <w:rFonts w:ascii="Arial" w:hAnsi="Arial" w:cs="Arial"/>
          <w:b/>
          <w:bCs/>
        </w:rPr>
        <w:t>L'attachement: approche théorique, du bébé à la personne âgée</w:t>
      </w:r>
      <w:r w:rsidRPr="00B6186E">
        <w:rPr>
          <w:rFonts w:ascii="Arial" w:hAnsi="Arial" w:cs="Arial"/>
        </w:rPr>
        <w:t xml:space="preserve">" de Nicole et Antoine </w:t>
      </w:r>
      <w:proofErr w:type="spellStart"/>
      <w:r w:rsidRPr="00B6186E">
        <w:rPr>
          <w:rFonts w:ascii="Arial" w:hAnsi="Arial" w:cs="Arial"/>
        </w:rPr>
        <w:t>Guédeney</w:t>
      </w:r>
      <w:proofErr w:type="spellEnd"/>
      <w:r w:rsidRPr="00B6186E">
        <w:rPr>
          <w:rFonts w:ascii="Arial" w:hAnsi="Arial" w:cs="Arial"/>
        </w:rPr>
        <w:t xml:space="preserve"> (introduction de B. </w:t>
      </w:r>
      <w:proofErr w:type="spellStart"/>
      <w:r w:rsidRPr="00B6186E">
        <w:rPr>
          <w:rFonts w:ascii="Arial" w:hAnsi="Arial" w:cs="Arial"/>
        </w:rPr>
        <w:t>Cyrulnik</w:t>
      </w:r>
      <w:proofErr w:type="spellEnd"/>
      <w:r w:rsidRPr="00B6186E">
        <w:rPr>
          <w:rFonts w:ascii="Arial" w:hAnsi="Arial" w:cs="Arial"/>
        </w:rPr>
        <w:t>), éd. Masson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Comme tant d'autres textes, celui-ci ne part pas du socle théorique de base qui a rendu célèbre la thèse de l'attachement: on fera donc précéder la lecture ci-dessus par celle de l'article sur l'attachement de </w:t>
      </w:r>
      <w:proofErr w:type="spellStart"/>
      <w:r w:rsidRPr="00B6186E">
        <w:rPr>
          <w:rFonts w:ascii="Arial" w:hAnsi="Arial" w:cs="Arial"/>
        </w:rPr>
        <w:t>wikipedia</w:t>
      </w:r>
      <w:proofErr w:type="spellEnd"/>
      <w:r w:rsidRPr="00B6186E">
        <w:rPr>
          <w:rFonts w:ascii="Arial" w:hAnsi="Arial" w:cs="Arial"/>
        </w:rPr>
        <w:t>, pour rafraîchir ces bases (qui peuvent s'avérer frustrantes car, pour l'essentiel, on parle toujours de l'attachement en relation avec la petite enfance, c'est tout; mais le vrai potentiel est ailleurs...)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Pour les enragés, la "bible" de l'attachement, l'œuvre du fondateur John Bowlby, traduite en français (par ailleurs lisible et excessivement intéressante): </w:t>
      </w:r>
      <w:r w:rsidRPr="00B6186E">
        <w:rPr>
          <w:rFonts w:ascii="Arial" w:hAnsi="Arial" w:cs="Arial"/>
          <w:b/>
          <w:bCs/>
        </w:rPr>
        <w:t>Attachement et Perte</w:t>
      </w:r>
      <w:r w:rsidRPr="00B6186E">
        <w:rPr>
          <w:rFonts w:ascii="Arial" w:hAnsi="Arial" w:cs="Arial"/>
        </w:rPr>
        <w:t>, en 3 volumes chez PUF.</w:t>
      </w:r>
    </w:p>
    <w:p w:rsidR="00A90F65" w:rsidRDefault="00B6186E" w:rsidP="00B618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6186E" w:rsidRPr="00B6186E" w:rsidRDefault="00B6186E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Enfin, j'ajoute l'ouvrage suivant qui n'a pas été cité, mais qui offre une foule de points de vue intéressants sur la logique </w:t>
      </w:r>
      <w:proofErr w:type="spellStart"/>
      <w:r w:rsidRPr="00B6186E">
        <w:rPr>
          <w:rFonts w:ascii="Arial" w:hAnsi="Arial" w:cs="Arial"/>
        </w:rPr>
        <w:t>vindicatoire</w:t>
      </w:r>
      <w:proofErr w:type="spellEnd"/>
      <w:r w:rsidRPr="00B6186E">
        <w:rPr>
          <w:rFonts w:ascii="Arial" w:hAnsi="Arial" w:cs="Arial"/>
        </w:rPr>
        <w:t xml:space="preserve">, et où André </w:t>
      </w:r>
      <w:proofErr w:type="spellStart"/>
      <w:r w:rsidRPr="00B6186E">
        <w:rPr>
          <w:rFonts w:ascii="Arial" w:hAnsi="Arial" w:cs="Arial"/>
        </w:rPr>
        <w:t>Iteanu</w:t>
      </w:r>
      <w:proofErr w:type="spellEnd"/>
      <w:r w:rsidRPr="00B6186E">
        <w:rPr>
          <w:rFonts w:ascii="Arial" w:hAnsi="Arial" w:cs="Arial"/>
        </w:rPr>
        <w:t xml:space="preserve"> et François </w:t>
      </w:r>
      <w:proofErr w:type="spellStart"/>
      <w:r w:rsidRPr="00B6186E">
        <w:rPr>
          <w:rFonts w:ascii="Arial" w:hAnsi="Arial" w:cs="Arial"/>
        </w:rPr>
        <w:t>Flahaut</w:t>
      </w:r>
      <w:proofErr w:type="spellEnd"/>
      <w:r w:rsidRPr="00B6186E">
        <w:rPr>
          <w:rFonts w:ascii="Arial" w:hAnsi="Arial" w:cs="Arial"/>
        </w:rPr>
        <w:t>, auteurs bien connus des amateurs, donnent de clés fortes, originales et concises quant à la psychologie des jeunes dits "de la banlieue":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  <w:b/>
          <w:bCs/>
        </w:rPr>
        <w:t>Vengeance</w:t>
      </w:r>
      <w:r w:rsidRPr="00B6186E">
        <w:rPr>
          <w:rFonts w:ascii="Arial" w:hAnsi="Arial" w:cs="Arial"/>
        </w:rPr>
        <w:t>, collectif dirigé par Raymond Verdier, Autrement, 2004</w:t>
      </w:r>
    </w:p>
    <w:p w:rsidR="00B6186E" w:rsidRDefault="00B6186E" w:rsidP="00B6186E">
      <w:pPr>
        <w:rPr>
          <w:rFonts w:ascii="Arial" w:hAnsi="Arial" w:cs="Arial"/>
        </w:rPr>
      </w:pPr>
    </w:p>
    <w:p w:rsidR="00B6186E" w:rsidRDefault="00B6186E" w:rsidP="00B6186E">
      <w:pPr>
        <w:rPr>
          <w:rFonts w:ascii="Arial" w:hAnsi="Arial" w:cs="Arial"/>
        </w:rPr>
      </w:pPr>
    </w:p>
    <w:p w:rsidR="00B6186E" w:rsidRPr="00B6186E" w:rsidRDefault="00B6186E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pStyle w:val="Titre3"/>
        <w:spacing w:before="0"/>
        <w:rPr>
          <w:rFonts w:ascii="Arial" w:hAnsi="Arial" w:cs="Arial"/>
        </w:rPr>
      </w:pPr>
      <w:r w:rsidRPr="00B6186E">
        <w:rPr>
          <w:rFonts w:ascii="Arial" w:hAnsi="Arial" w:cs="Arial"/>
        </w:rPr>
        <w:t>Addendum: auteurs anglophones</w:t>
      </w: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Les auteurs anglo-saxons cités sont très spécialisés, et/ ou ne sont pas traduits, tel le fameux spécialiste de la violence et de l'humiliation, l'américain James Gilligan: </w:t>
      </w:r>
      <w:proofErr w:type="spellStart"/>
      <w:r w:rsidRPr="00B6186E">
        <w:rPr>
          <w:rFonts w:ascii="Arial" w:hAnsi="Arial" w:cs="Arial"/>
          <w:b/>
          <w:bCs/>
        </w:rPr>
        <w:t>Preventing</w:t>
      </w:r>
      <w:proofErr w:type="spellEnd"/>
      <w:r w:rsidRPr="00B6186E">
        <w:rPr>
          <w:rFonts w:ascii="Arial" w:hAnsi="Arial" w:cs="Arial"/>
          <w:b/>
          <w:bCs/>
        </w:rPr>
        <w:t xml:space="preserve"> violence</w:t>
      </w:r>
      <w:r w:rsidRPr="00B6186E">
        <w:rPr>
          <w:rFonts w:ascii="Arial" w:hAnsi="Arial" w:cs="Arial"/>
        </w:rPr>
        <w:t>, Thames &amp; Hudson, 2001</w:t>
      </w:r>
    </w:p>
    <w:p w:rsidR="00A90F65" w:rsidRPr="00B6186E" w:rsidRDefault="00A90F65" w:rsidP="00B6186E">
      <w:pPr>
        <w:rPr>
          <w:rFonts w:ascii="Arial" w:hAnsi="Arial" w:cs="Arial"/>
        </w:rPr>
      </w:pPr>
    </w:p>
    <w:p w:rsidR="00A90F65" w:rsidRPr="00B6186E" w:rsidRDefault="00A90F65" w:rsidP="00B6186E">
      <w:pPr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Le corpus anglo-saxon sur l'attachement est immense, souvent très spécialisé. Un ouvrage collectif que je trouve personnellement éclairant sur la portée et la problématique de l'attachement: </w:t>
      </w:r>
      <w:proofErr w:type="spellStart"/>
      <w:r w:rsidRPr="00B6186E">
        <w:rPr>
          <w:rFonts w:ascii="Arial" w:hAnsi="Arial" w:cs="Arial"/>
          <w:b/>
          <w:bCs/>
        </w:rPr>
        <w:t>Risking</w:t>
      </w:r>
      <w:proofErr w:type="spellEnd"/>
      <w:r w:rsidRPr="00B6186E">
        <w:rPr>
          <w:rFonts w:ascii="Arial" w:hAnsi="Arial" w:cs="Arial"/>
          <w:b/>
          <w:bCs/>
        </w:rPr>
        <w:t xml:space="preserve"> </w:t>
      </w:r>
      <w:proofErr w:type="spellStart"/>
      <w:r w:rsidRPr="00B6186E">
        <w:rPr>
          <w:rFonts w:ascii="Arial" w:hAnsi="Arial" w:cs="Arial"/>
          <w:b/>
          <w:bCs/>
        </w:rPr>
        <w:t>Human</w:t>
      </w:r>
      <w:proofErr w:type="spellEnd"/>
      <w:r w:rsidRPr="00B6186E">
        <w:rPr>
          <w:rFonts w:ascii="Arial" w:hAnsi="Arial" w:cs="Arial"/>
          <w:b/>
          <w:bCs/>
        </w:rPr>
        <w:t xml:space="preserve"> Security</w:t>
      </w:r>
      <w:r w:rsidRPr="00B6186E">
        <w:rPr>
          <w:rFonts w:ascii="Arial" w:hAnsi="Arial" w:cs="Arial"/>
        </w:rPr>
        <w:t xml:space="preserve">, </w:t>
      </w:r>
      <w:proofErr w:type="spellStart"/>
      <w:r w:rsidRPr="00B6186E">
        <w:rPr>
          <w:rFonts w:ascii="Arial" w:hAnsi="Arial" w:cs="Arial"/>
        </w:rPr>
        <w:t>edited</w:t>
      </w:r>
      <w:proofErr w:type="spellEnd"/>
      <w:r w:rsidRPr="00B6186E">
        <w:rPr>
          <w:rFonts w:ascii="Arial" w:hAnsi="Arial" w:cs="Arial"/>
        </w:rPr>
        <w:t xml:space="preserve"> by </w:t>
      </w:r>
      <w:proofErr w:type="spellStart"/>
      <w:r w:rsidRPr="00B6186E">
        <w:rPr>
          <w:rFonts w:ascii="Arial" w:hAnsi="Arial" w:cs="Arial"/>
        </w:rPr>
        <w:t>Marci</w:t>
      </w:r>
      <w:proofErr w:type="spellEnd"/>
      <w:r w:rsidRPr="00B6186E">
        <w:rPr>
          <w:rFonts w:ascii="Arial" w:hAnsi="Arial" w:cs="Arial"/>
        </w:rPr>
        <w:t xml:space="preserve"> Green, </w:t>
      </w:r>
      <w:proofErr w:type="spellStart"/>
      <w:r w:rsidRPr="00B6186E">
        <w:rPr>
          <w:rFonts w:ascii="Arial" w:hAnsi="Arial" w:cs="Arial"/>
        </w:rPr>
        <w:t>Karnac</w:t>
      </w:r>
      <w:proofErr w:type="spellEnd"/>
      <w:r w:rsidRPr="00B6186E">
        <w:rPr>
          <w:rFonts w:ascii="Arial" w:hAnsi="Arial" w:cs="Arial"/>
        </w:rPr>
        <w:t>, 2008</w:t>
      </w:r>
    </w:p>
    <w:p w:rsidR="00A90F65" w:rsidRDefault="00A90F65" w:rsidP="00B6186E">
      <w:pPr>
        <w:rPr>
          <w:rFonts w:ascii="Arial" w:hAnsi="Arial" w:cs="Arial"/>
        </w:rPr>
      </w:pPr>
    </w:p>
    <w:p w:rsidR="00B6186E" w:rsidRPr="00B6186E" w:rsidRDefault="00B6186E" w:rsidP="00B6186E">
      <w:pPr>
        <w:rPr>
          <w:rFonts w:ascii="Arial" w:hAnsi="Arial" w:cs="Arial"/>
        </w:rPr>
      </w:pPr>
    </w:p>
    <w:p w:rsidR="00B6186E" w:rsidRDefault="00B6186E" w:rsidP="00B6186E">
      <w:pPr>
        <w:jc w:val="right"/>
        <w:rPr>
          <w:rFonts w:ascii="Arial" w:hAnsi="Arial" w:cs="Arial"/>
        </w:rPr>
      </w:pPr>
    </w:p>
    <w:p w:rsidR="00A90F65" w:rsidRPr="00B6186E" w:rsidRDefault="00A90F65" w:rsidP="00B6186E">
      <w:pPr>
        <w:jc w:val="right"/>
        <w:rPr>
          <w:rFonts w:ascii="Arial" w:hAnsi="Arial" w:cs="Arial"/>
        </w:rPr>
      </w:pPr>
      <w:r w:rsidRPr="00B6186E">
        <w:rPr>
          <w:rFonts w:ascii="Arial" w:hAnsi="Arial" w:cs="Arial"/>
        </w:rPr>
        <w:t xml:space="preserve">G. </w:t>
      </w:r>
      <w:proofErr w:type="spellStart"/>
      <w:r w:rsidRPr="00B6186E">
        <w:rPr>
          <w:rFonts w:ascii="Arial" w:hAnsi="Arial" w:cs="Arial"/>
        </w:rPr>
        <w:t>Holleufer</w:t>
      </w:r>
      <w:proofErr w:type="spellEnd"/>
      <w:r w:rsidRPr="00B6186E">
        <w:rPr>
          <w:rFonts w:ascii="Arial" w:hAnsi="Arial" w:cs="Arial"/>
        </w:rPr>
        <w:t>, 21/06/13</w:t>
      </w:r>
    </w:p>
    <w:sectPr w:rsidR="00A90F65" w:rsidRPr="00B6186E" w:rsidSect="00B6186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418" w:bottom="1418" w:left="1418" w:header="709" w:footer="6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6E" w:rsidRDefault="00B6186E" w:rsidP="00B6186E">
      <w:r>
        <w:separator/>
      </w:r>
    </w:p>
  </w:endnote>
  <w:endnote w:type="continuationSeparator" w:id="0">
    <w:p w:rsidR="00B6186E" w:rsidRDefault="00B6186E" w:rsidP="00B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5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6"/>
      <w:gridCol w:w="425"/>
      <w:gridCol w:w="6663"/>
      <w:gridCol w:w="2441"/>
    </w:tblGrid>
    <w:tr w:rsidR="00B6186E" w:rsidRPr="00587541" w:rsidTr="00F43221">
      <w:trPr>
        <w:trHeight w:val="702"/>
      </w:trPr>
      <w:tc>
        <w:tcPr>
          <w:tcW w:w="426" w:type="dxa"/>
          <w:vAlign w:val="bottom"/>
        </w:tcPr>
        <w:p w:rsidR="00B6186E" w:rsidRPr="00587541" w:rsidRDefault="00B6186E" w:rsidP="00F43221">
          <w:pPr>
            <w:jc w:val="center"/>
            <w:rPr>
              <w:rFonts w:ascii="Arial" w:eastAsia="Times New Roman" w:hAnsi="Arial" w:cs="Arial"/>
              <w:i/>
              <w:szCs w:val="24"/>
              <w:lang w:val="fr-CH" w:eastAsia="fr-CH"/>
            </w:rPr>
          </w:pPr>
        </w:p>
      </w:tc>
      <w:tc>
        <w:tcPr>
          <w:tcW w:w="425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C0C0C0"/>
              <w:sz w:val="20"/>
              <w:szCs w:val="24"/>
              <w:lang w:val="fr-CH" w:eastAsia="fr-CH"/>
            </w:rPr>
          </w:pPr>
          <w:r>
            <w:rPr>
              <w:rFonts w:ascii="Arial" w:eastAsia="Times New Roman" w:hAnsi="Arial" w:cs="Arial"/>
              <w:noProof/>
              <w:color w:val="C0C0C0"/>
              <w:sz w:val="20"/>
              <w:szCs w:val="24"/>
              <w:lang w:val="fr-CH" w:eastAsia="fr-CH"/>
            </w:rPr>
            <w:drawing>
              <wp:inline distT="0" distB="0" distL="0" distR="0" wp14:anchorId="4FBBE9F7" wp14:editId="770B8890">
                <wp:extent cx="19050" cy="504825"/>
                <wp:effectExtent l="0" t="0" r="0" b="9525"/>
                <wp:docPr id="18" name="Image 6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barre_cou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</w:pPr>
          <w:r w:rsidRPr="00587541"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  <w:t>Unité PSPS – AVASAD – rte de Chavannes 37 Ouest – 1014 Lausanne</w:t>
          </w:r>
        </w:p>
        <w:p w:rsidR="00B6186E" w:rsidRPr="00587541" w:rsidRDefault="006D4792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</w:pPr>
          <w:hyperlink r:id="rId2" w:history="1">
            <w:r w:rsidR="00B6186E" w:rsidRPr="00587541">
              <w:rPr>
                <w:rFonts w:ascii="Arial" w:eastAsia="Times New Roman" w:hAnsi="Arial" w:cs="Arial"/>
                <w:color w:val="0000FF"/>
                <w:spacing w:val="-6"/>
                <w:sz w:val="16"/>
                <w:szCs w:val="24"/>
                <w:u w:val="single"/>
                <w:lang w:val="fr-CH" w:eastAsia="fr-CH"/>
              </w:rPr>
              <w:t>www.vd.ch/unite-psps</w:t>
            </w:r>
          </w:hyperlink>
          <w:r w:rsidR="00B6186E" w:rsidRPr="00587541"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  <w:t xml:space="preserve"> – T 41 21 623 36 68 – F 41 21 623 36 10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z w:val="16"/>
              <w:szCs w:val="24"/>
              <w:lang w:val="fr-CH" w:eastAsia="fr-CH"/>
            </w:rPr>
          </w:pPr>
          <w:r>
            <w:rPr>
              <w:rFonts w:ascii="Arial" w:eastAsia="Times New Roman" w:hAnsi="Arial" w:cs="Arial"/>
              <w:sz w:val="16"/>
              <w:szCs w:val="24"/>
              <w:lang w:val="fr-CH" w:eastAsia="fr-CH"/>
            </w:rPr>
            <w:t>sophie.schubert</w:t>
          </w:r>
          <w:r w:rsidRPr="00587541">
            <w:rPr>
              <w:rFonts w:ascii="Arial" w:eastAsia="Times New Roman" w:hAnsi="Arial" w:cs="Arial"/>
              <w:sz w:val="16"/>
              <w:szCs w:val="24"/>
              <w:lang w:val="fr-CH" w:eastAsia="fr-CH"/>
            </w:rPr>
            <w:t>@vd.ch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z w:val="16"/>
              <w:szCs w:val="24"/>
              <w:lang w:val="fr-CH" w:eastAsia="fr-CH"/>
            </w:rPr>
          </w:pPr>
        </w:p>
      </w:tc>
      <w:tc>
        <w:tcPr>
          <w:tcW w:w="2441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t xml:space="preserve">Version du </w:t>
          </w:r>
          <w:r w:rsidR="006D4792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t>30 juin 2013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begin"/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instrText xml:space="preserve"> PAGE </w:instrText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separate"/>
          </w:r>
          <w:r w:rsidR="006D4792">
            <w:rPr>
              <w:rFonts w:ascii="Arial" w:eastAsia="Times New Roman" w:hAnsi="Arial" w:cs="Arial"/>
              <w:noProof/>
              <w:sz w:val="16"/>
              <w:szCs w:val="16"/>
              <w:lang w:val="fr-CH" w:eastAsia="fr-CH"/>
            </w:rPr>
            <w:t>2</w:t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end"/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</w:p>
      </w:tc>
    </w:tr>
  </w:tbl>
  <w:p w:rsidR="00B6186E" w:rsidRDefault="00B618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5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26"/>
      <w:gridCol w:w="425"/>
      <w:gridCol w:w="6663"/>
      <w:gridCol w:w="2441"/>
    </w:tblGrid>
    <w:tr w:rsidR="00B6186E" w:rsidRPr="00587541" w:rsidTr="00F43221">
      <w:trPr>
        <w:trHeight w:val="702"/>
      </w:trPr>
      <w:tc>
        <w:tcPr>
          <w:tcW w:w="426" w:type="dxa"/>
          <w:vAlign w:val="bottom"/>
        </w:tcPr>
        <w:p w:rsidR="00B6186E" w:rsidRPr="00587541" w:rsidRDefault="00B6186E" w:rsidP="00F43221">
          <w:pPr>
            <w:jc w:val="center"/>
            <w:rPr>
              <w:rFonts w:ascii="Arial" w:eastAsia="Times New Roman" w:hAnsi="Arial" w:cs="Arial"/>
              <w:i/>
              <w:szCs w:val="24"/>
              <w:lang w:val="fr-CH" w:eastAsia="fr-CH"/>
            </w:rPr>
          </w:pPr>
        </w:p>
      </w:tc>
      <w:tc>
        <w:tcPr>
          <w:tcW w:w="425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C0C0C0"/>
              <w:sz w:val="20"/>
              <w:szCs w:val="24"/>
              <w:lang w:val="fr-CH" w:eastAsia="fr-CH"/>
            </w:rPr>
          </w:pPr>
          <w:r>
            <w:rPr>
              <w:rFonts w:ascii="Arial" w:eastAsia="Times New Roman" w:hAnsi="Arial" w:cs="Arial"/>
              <w:noProof/>
              <w:color w:val="C0C0C0"/>
              <w:sz w:val="20"/>
              <w:szCs w:val="24"/>
              <w:lang w:val="fr-CH" w:eastAsia="fr-CH"/>
            </w:rPr>
            <w:drawing>
              <wp:inline distT="0" distB="0" distL="0" distR="0" wp14:anchorId="18BE6D68" wp14:editId="5C77DAD6">
                <wp:extent cx="19050" cy="504825"/>
                <wp:effectExtent l="0" t="0" r="0" b="9525"/>
                <wp:docPr id="2" name="Image 6" descr="barre_cou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barre_coul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</w:pPr>
          <w:r w:rsidRPr="00587541"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  <w:t>Unité PSPS – AVASAD – rte de Chavannes 37 Ouest – 1014 Lausanne</w:t>
          </w:r>
        </w:p>
        <w:p w:rsidR="00B6186E" w:rsidRPr="00587541" w:rsidRDefault="006D4792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</w:pPr>
          <w:hyperlink r:id="rId2" w:history="1">
            <w:r w:rsidR="00B6186E" w:rsidRPr="00587541">
              <w:rPr>
                <w:rFonts w:ascii="Arial" w:eastAsia="Times New Roman" w:hAnsi="Arial" w:cs="Arial"/>
                <w:color w:val="0000FF"/>
                <w:spacing w:val="-6"/>
                <w:sz w:val="16"/>
                <w:szCs w:val="24"/>
                <w:u w:val="single"/>
                <w:lang w:val="fr-CH" w:eastAsia="fr-CH"/>
              </w:rPr>
              <w:t>www.vd.ch/unite-psps</w:t>
            </w:r>
          </w:hyperlink>
          <w:r w:rsidR="00B6186E" w:rsidRPr="00587541">
            <w:rPr>
              <w:rFonts w:ascii="Arial" w:eastAsia="Times New Roman" w:hAnsi="Arial" w:cs="Arial"/>
              <w:spacing w:val="-6"/>
              <w:sz w:val="16"/>
              <w:szCs w:val="24"/>
              <w:lang w:val="fr-CH" w:eastAsia="fr-CH"/>
            </w:rPr>
            <w:t xml:space="preserve"> – T 41 21 623 36 68 – F 41 21 623 36 10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z w:val="16"/>
              <w:szCs w:val="24"/>
              <w:lang w:val="fr-CH" w:eastAsia="fr-CH"/>
            </w:rPr>
          </w:pPr>
          <w:r>
            <w:rPr>
              <w:rFonts w:ascii="Arial" w:eastAsia="Times New Roman" w:hAnsi="Arial" w:cs="Arial"/>
              <w:sz w:val="16"/>
              <w:szCs w:val="24"/>
              <w:lang w:val="fr-CH" w:eastAsia="fr-CH"/>
            </w:rPr>
            <w:t>sophie.schubert</w:t>
          </w:r>
          <w:r w:rsidRPr="00587541">
            <w:rPr>
              <w:rFonts w:ascii="Arial" w:eastAsia="Times New Roman" w:hAnsi="Arial" w:cs="Arial"/>
              <w:sz w:val="16"/>
              <w:szCs w:val="24"/>
              <w:lang w:val="fr-CH" w:eastAsia="fr-CH"/>
            </w:rPr>
            <w:t>@vd.ch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sz w:val="16"/>
              <w:szCs w:val="24"/>
              <w:lang w:val="fr-CH" w:eastAsia="fr-CH"/>
            </w:rPr>
          </w:pPr>
        </w:p>
      </w:tc>
      <w:tc>
        <w:tcPr>
          <w:tcW w:w="2441" w:type="dxa"/>
          <w:vAlign w:val="bottom"/>
        </w:tcPr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t xml:space="preserve">Version du </w:t>
          </w:r>
          <w:r w:rsidR="006D4792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t>30 juin 2013</w:t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begin"/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instrText xml:space="preserve"> PAGE </w:instrText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separate"/>
          </w:r>
          <w:r w:rsidR="006D4792">
            <w:rPr>
              <w:rFonts w:ascii="Arial" w:eastAsia="Times New Roman" w:hAnsi="Arial" w:cs="Arial"/>
              <w:noProof/>
              <w:sz w:val="16"/>
              <w:szCs w:val="16"/>
              <w:lang w:val="fr-CH" w:eastAsia="fr-CH"/>
            </w:rPr>
            <w:t>1</w:t>
          </w:r>
          <w:r w:rsidRPr="00587541">
            <w:rPr>
              <w:rFonts w:ascii="Arial" w:eastAsia="Times New Roman" w:hAnsi="Arial" w:cs="Arial"/>
              <w:sz w:val="16"/>
              <w:szCs w:val="16"/>
              <w:lang w:val="fr-CH" w:eastAsia="fr-CH"/>
            </w:rPr>
            <w:fldChar w:fldCharType="end"/>
          </w:r>
        </w:p>
        <w:p w:rsidR="00B6186E" w:rsidRPr="00587541" w:rsidRDefault="00B6186E" w:rsidP="00F43221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sz w:val="16"/>
              <w:szCs w:val="16"/>
              <w:lang w:val="fr-CH" w:eastAsia="fr-CH"/>
            </w:rPr>
          </w:pPr>
        </w:p>
      </w:tc>
    </w:tr>
  </w:tbl>
  <w:p w:rsidR="00B6186E" w:rsidRDefault="00B618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6E" w:rsidRDefault="00B6186E" w:rsidP="00B6186E">
      <w:r>
        <w:separator/>
      </w:r>
    </w:p>
  </w:footnote>
  <w:footnote w:type="continuationSeparator" w:id="0">
    <w:p w:rsidR="00B6186E" w:rsidRDefault="00B6186E" w:rsidP="00B6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7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8574"/>
    </w:tblGrid>
    <w:tr w:rsidR="00B6186E" w:rsidRPr="00587541" w:rsidTr="00F43221">
      <w:tc>
        <w:tcPr>
          <w:tcW w:w="993" w:type="dxa"/>
        </w:tcPr>
        <w:p w:rsidR="00B6186E" w:rsidRPr="00587541" w:rsidRDefault="00B6186E" w:rsidP="00F43221">
          <w:pPr>
            <w:ind w:right="71"/>
            <w:jc w:val="right"/>
            <w:rPr>
              <w:rFonts w:ascii="Arial" w:eastAsia="Times New Roman" w:hAnsi="Arial" w:cs="Arial"/>
              <w:szCs w:val="24"/>
              <w:lang w:eastAsia="fr-CH"/>
            </w:rPr>
          </w:pPr>
          <w:r>
            <w:rPr>
              <w:rFonts w:ascii="Arial" w:eastAsia="Times New Roman" w:hAnsi="Arial" w:cs="Arial"/>
              <w:noProof/>
              <w:szCs w:val="24"/>
              <w:lang w:val="fr-CH" w:eastAsia="fr-CH"/>
            </w:rPr>
            <w:drawing>
              <wp:inline distT="0" distB="0" distL="0" distR="0">
                <wp:extent cx="457200" cy="781050"/>
                <wp:effectExtent l="0" t="0" r="0" b="0"/>
                <wp:docPr id="13" name="Image 5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:rsidR="00B6186E" w:rsidRPr="00587541" w:rsidRDefault="00B6186E" w:rsidP="00F43221">
          <w:pPr>
            <w:rPr>
              <w:rFonts w:ascii="Arial" w:eastAsia="Times New Roman" w:hAnsi="Arial" w:cs="Arial"/>
              <w:sz w:val="18"/>
              <w:szCs w:val="18"/>
              <w:lang w:eastAsia="fr-CH"/>
            </w:rPr>
          </w:pPr>
          <w:r w:rsidRPr="00587541">
            <w:rPr>
              <w:rFonts w:ascii="Arial" w:eastAsia="Times New Roman" w:hAnsi="Arial" w:cs="Arial"/>
              <w:sz w:val="20"/>
              <w:szCs w:val="20"/>
              <w:lang w:eastAsia="fr-CH"/>
            </w:rPr>
            <w:t>Unité de promotion de la santé et de prévention en milieu scolaire (Unité PSPS)</w:t>
          </w:r>
        </w:p>
        <w:p w:rsidR="00B6186E" w:rsidRPr="00587541" w:rsidRDefault="00B6186E" w:rsidP="00F43221">
          <w:pPr>
            <w:tabs>
              <w:tab w:val="right" w:pos="9001"/>
            </w:tabs>
            <w:jc w:val="both"/>
            <w:rPr>
              <w:rFonts w:ascii="Arial" w:eastAsia="Times New Roman" w:hAnsi="Arial" w:cs="Arial"/>
              <w:bCs/>
              <w:sz w:val="20"/>
              <w:szCs w:val="24"/>
              <w:lang w:eastAsia="fr-CH"/>
            </w:rPr>
          </w:pPr>
        </w:p>
        <w:p w:rsidR="00B6186E" w:rsidRPr="00587541" w:rsidRDefault="00B6186E" w:rsidP="00F43221">
          <w:pPr>
            <w:tabs>
              <w:tab w:val="right" w:pos="9001"/>
            </w:tabs>
            <w:jc w:val="both"/>
            <w:rPr>
              <w:rFonts w:ascii="Arial" w:eastAsia="Times New Roman" w:hAnsi="Arial" w:cs="Arial"/>
              <w:bCs/>
              <w:sz w:val="20"/>
              <w:szCs w:val="24"/>
              <w:lang w:eastAsia="fr-CH"/>
            </w:rPr>
          </w:pPr>
        </w:p>
        <w:p w:rsidR="00B6186E" w:rsidRPr="00587541" w:rsidRDefault="00B6186E" w:rsidP="00B6186E">
          <w:pPr>
            <w:tabs>
              <w:tab w:val="right" w:pos="9001"/>
            </w:tabs>
            <w:jc w:val="both"/>
            <w:rPr>
              <w:rFonts w:ascii="Arial" w:eastAsia="Times New Roman" w:hAnsi="Arial" w:cs="Arial"/>
              <w:b/>
              <w:bCs/>
              <w:sz w:val="16"/>
              <w:szCs w:val="14"/>
              <w:lang w:eastAsia="fr-CH"/>
            </w:rPr>
          </w:pPr>
          <w:r w:rsidRPr="00B6186E">
            <w:rPr>
              <w:rFonts w:ascii="Arial" w:eastAsia="Times New Roman" w:hAnsi="Arial" w:cs="Arial"/>
              <w:b/>
              <w:bCs/>
              <w:sz w:val="16"/>
              <w:szCs w:val="14"/>
              <w:lang w:eastAsia="fr-CH"/>
            </w:rPr>
            <w:t>Séminaire médiateurs 2013 – Humiliation</w:t>
          </w:r>
          <w:r>
            <w:rPr>
              <w:rFonts w:ascii="Arial" w:eastAsia="Times New Roman" w:hAnsi="Arial" w:cs="Arial"/>
              <w:b/>
              <w:bCs/>
              <w:sz w:val="16"/>
              <w:szCs w:val="14"/>
              <w:lang w:eastAsia="fr-CH"/>
            </w:rPr>
            <w:t xml:space="preserve"> - </w:t>
          </w:r>
          <w:r w:rsidRPr="00B6186E">
            <w:rPr>
              <w:rFonts w:ascii="Arial" w:eastAsia="Times New Roman" w:hAnsi="Arial" w:cs="Arial"/>
              <w:b/>
              <w:bCs/>
              <w:sz w:val="16"/>
              <w:szCs w:val="14"/>
              <w:lang w:eastAsia="fr-CH"/>
            </w:rPr>
            <w:t>Orientations bibliographiques</w:t>
          </w:r>
        </w:p>
      </w:tc>
    </w:tr>
  </w:tbl>
  <w:p w:rsidR="00B6186E" w:rsidRDefault="00B618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5103"/>
      <w:gridCol w:w="3969"/>
    </w:tblGrid>
    <w:tr w:rsidR="00B6186E" w:rsidRPr="00CA755F" w:rsidTr="00F43221">
      <w:trPr>
        <w:cantSplit/>
        <w:trHeight w:val="1559"/>
      </w:trPr>
      <w:tc>
        <w:tcPr>
          <w:tcW w:w="993" w:type="dxa"/>
        </w:tcPr>
        <w:p w:rsidR="00B6186E" w:rsidRPr="00CA755F" w:rsidRDefault="00B6186E" w:rsidP="00F43221">
          <w:pPr>
            <w:ind w:hanging="70"/>
            <w:jc w:val="right"/>
            <w:rPr>
              <w:lang w:val="fr-CH"/>
            </w:rPr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504825" cy="990600"/>
                <wp:effectExtent l="0" t="0" r="9525" b="0"/>
                <wp:docPr id="4" name="Image 1" descr="logo_NB+b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NB+b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B6186E" w:rsidRPr="00CA755F" w:rsidRDefault="00B6186E" w:rsidP="00F43221">
          <w:pPr>
            <w:pStyle w:val="Corpsdetexte"/>
            <w:spacing w:after="0"/>
            <w:rPr>
              <w:smallCaps/>
              <w:lang w:val="fr-CH"/>
            </w:rPr>
          </w:pPr>
          <w:r w:rsidRPr="00CA755F">
            <w:rPr>
              <w:smallCaps/>
              <w:lang w:val="fr-CH"/>
            </w:rPr>
            <w:t>département de la formation,</w:t>
          </w:r>
        </w:p>
        <w:p w:rsidR="00B6186E" w:rsidRPr="00CA755F" w:rsidRDefault="00B6186E" w:rsidP="00F43221">
          <w:pPr>
            <w:pStyle w:val="Corpsdetexte"/>
            <w:spacing w:after="60"/>
            <w:rPr>
              <w:smallCaps/>
              <w:lang w:val="fr-CH"/>
            </w:rPr>
          </w:pPr>
          <w:r w:rsidRPr="00CA755F">
            <w:rPr>
              <w:smallCaps/>
              <w:lang w:val="fr-CH"/>
            </w:rPr>
            <w:t>de la jeunesse et de la culture</w:t>
          </w:r>
        </w:p>
        <w:p w:rsidR="00B6186E" w:rsidRPr="00CA755F" w:rsidRDefault="00B6186E" w:rsidP="00F43221">
          <w:pPr>
            <w:pStyle w:val="Corpsdetexte"/>
            <w:spacing w:after="60"/>
            <w:rPr>
              <w:b w:val="0"/>
              <w:sz w:val="18"/>
              <w:szCs w:val="18"/>
              <w:lang w:val="fr-CH"/>
            </w:rPr>
          </w:pPr>
          <w:r w:rsidRPr="00CA755F">
            <w:rPr>
              <w:b w:val="0"/>
              <w:sz w:val="18"/>
              <w:szCs w:val="18"/>
              <w:lang w:val="fr-CH"/>
            </w:rPr>
            <w:t xml:space="preserve">Service de l’enseignement spécialisé </w:t>
          </w:r>
          <w:r w:rsidRPr="00CA755F">
            <w:rPr>
              <w:b w:val="0"/>
              <w:sz w:val="18"/>
              <w:szCs w:val="18"/>
              <w:lang w:val="fr-CH"/>
            </w:rPr>
            <w:br/>
            <w:t>et de l’appui à la formation (SESAF)</w:t>
          </w:r>
        </w:p>
        <w:p w:rsidR="00B6186E" w:rsidRPr="00CA755F" w:rsidRDefault="00B6186E" w:rsidP="00F43221">
          <w:pPr>
            <w:pStyle w:val="Corpsdetexte"/>
            <w:spacing w:after="0"/>
            <w:rPr>
              <w:sz w:val="18"/>
              <w:szCs w:val="18"/>
              <w:lang w:val="fr-CH"/>
            </w:rPr>
          </w:pPr>
          <w:r w:rsidRPr="00CA755F">
            <w:rPr>
              <w:sz w:val="18"/>
              <w:szCs w:val="18"/>
              <w:lang w:val="fr-CH"/>
            </w:rPr>
            <w:t>Unité de promotion de la santé</w:t>
          </w:r>
        </w:p>
        <w:p w:rsidR="00B6186E" w:rsidRPr="00CA755F" w:rsidRDefault="00B6186E" w:rsidP="00F43221">
          <w:pPr>
            <w:pStyle w:val="Corpsdetexte"/>
            <w:spacing w:after="0"/>
            <w:rPr>
              <w:b w:val="0"/>
              <w:lang w:val="fr-CH"/>
            </w:rPr>
          </w:pPr>
          <w:r w:rsidRPr="00CA755F">
            <w:rPr>
              <w:sz w:val="18"/>
              <w:szCs w:val="18"/>
              <w:lang w:val="fr-CH"/>
            </w:rPr>
            <w:t>et de prévention en milieu scolaire (Unité PSPS)</w:t>
          </w:r>
        </w:p>
      </w:tc>
      <w:tc>
        <w:tcPr>
          <w:tcW w:w="3969" w:type="dxa"/>
        </w:tcPr>
        <w:p w:rsidR="00B6186E" w:rsidRPr="00CA755F" w:rsidRDefault="00B6186E" w:rsidP="00F43221">
          <w:pPr>
            <w:pStyle w:val="Corpsdetexte"/>
            <w:spacing w:after="120"/>
            <w:ind w:left="71"/>
            <w:rPr>
              <w:smallCaps/>
              <w:lang w:val="fr-CH"/>
            </w:rPr>
          </w:pPr>
          <w:r w:rsidRPr="00CA755F">
            <w:rPr>
              <w:smallCaps/>
              <w:lang w:val="fr-CH"/>
            </w:rPr>
            <w:t xml:space="preserve">département de la </w:t>
          </w:r>
          <w:proofErr w:type="spellStart"/>
          <w:r w:rsidRPr="00CA755F">
            <w:rPr>
              <w:smallCaps/>
              <w:lang w:val="fr-CH"/>
            </w:rPr>
            <w:t>sante</w:t>
          </w:r>
          <w:proofErr w:type="spellEnd"/>
          <w:r w:rsidRPr="00CA755F">
            <w:rPr>
              <w:smallCaps/>
              <w:lang w:val="fr-CH"/>
            </w:rPr>
            <w:t xml:space="preserve"> et de </w:t>
          </w:r>
          <w:r w:rsidRPr="00CA755F">
            <w:rPr>
              <w:smallCaps/>
              <w:lang w:val="fr-CH"/>
            </w:rPr>
            <w:br/>
            <w:t>l’action sociale</w:t>
          </w:r>
        </w:p>
        <w:p w:rsidR="00B6186E" w:rsidRPr="00CA755F" w:rsidRDefault="00B6186E" w:rsidP="00F43221">
          <w:pPr>
            <w:pStyle w:val="Corpsdetexte"/>
            <w:spacing w:after="60"/>
            <w:ind w:left="71"/>
            <w:rPr>
              <w:b w:val="0"/>
              <w:sz w:val="18"/>
              <w:szCs w:val="18"/>
              <w:lang w:val="fr-CH"/>
            </w:rPr>
          </w:pPr>
          <w:r w:rsidRPr="00CA755F">
            <w:rPr>
              <w:b w:val="0"/>
              <w:sz w:val="18"/>
              <w:szCs w:val="18"/>
              <w:lang w:val="fr-CH"/>
            </w:rPr>
            <w:t>Service de la santé publique (SSP)</w:t>
          </w:r>
        </w:p>
        <w:p w:rsidR="00B6186E" w:rsidRPr="00CA755F" w:rsidRDefault="00B6186E" w:rsidP="00F43221">
          <w:pPr>
            <w:ind w:left="71"/>
            <w:jc w:val="both"/>
            <w:rPr>
              <w:sz w:val="20"/>
              <w:szCs w:val="20"/>
              <w:lang w:val="fr-CH"/>
            </w:rPr>
          </w:pPr>
        </w:p>
      </w:tc>
    </w:tr>
  </w:tbl>
  <w:p w:rsidR="00B6186E" w:rsidRDefault="00B618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04B"/>
    <w:multiLevelType w:val="hybridMultilevel"/>
    <w:tmpl w:val="EA869A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23"/>
    <w:rsid w:val="001A2B67"/>
    <w:rsid w:val="00455E44"/>
    <w:rsid w:val="00675CBC"/>
    <w:rsid w:val="006A30BA"/>
    <w:rsid w:val="006D4792"/>
    <w:rsid w:val="006F2C65"/>
    <w:rsid w:val="00864086"/>
    <w:rsid w:val="00952B27"/>
    <w:rsid w:val="00997A5F"/>
    <w:rsid w:val="00A90F65"/>
    <w:rsid w:val="00B6186E"/>
    <w:rsid w:val="00C42423"/>
    <w:rsid w:val="00D21EA7"/>
    <w:rsid w:val="00D97027"/>
    <w:rsid w:val="00F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A7"/>
    <w:rPr>
      <w:rFonts w:ascii="Times" w:hAnsi="Times" w:cs="Times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pPr>
      <w:keepNext/>
      <w:keepLines/>
      <w:spacing w:before="12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52B27"/>
    <w:pPr>
      <w:keepNext/>
      <w:keepLines/>
      <w:spacing w:before="200"/>
      <w:outlineLvl w:val="1"/>
    </w:pPr>
    <w:rPr>
      <w:rFonts w:ascii="Calibri" w:eastAsia="Times New Roman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2C65"/>
    <w:pPr>
      <w:keepNext/>
      <w:keepLines/>
      <w:spacing w:before="200"/>
      <w:outlineLvl w:val="2"/>
    </w:pPr>
    <w:rPr>
      <w:rFonts w:ascii="Calibri" w:eastAsia="Times New Roman" w:hAnsi="Calibri" w:cs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952B27"/>
    <w:rPr>
      <w:rFonts w:ascii="Calibri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F2C65"/>
    <w:rPr>
      <w:rFonts w:ascii="Calibri" w:hAnsi="Calibri" w:cs="Calibri"/>
      <w:b/>
      <w:bCs/>
      <w:color w:val="4F81BD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6F2C65"/>
    <w:rPr>
      <w:color w:val="0000FF"/>
      <w:u w:val="single"/>
    </w:rPr>
  </w:style>
  <w:style w:type="character" w:customStyle="1" w:styleId="lrgbold">
    <w:name w:val="lrg bold"/>
    <w:basedOn w:val="Policepardfaut"/>
    <w:uiPriority w:val="99"/>
    <w:rsid w:val="006F2C65"/>
  </w:style>
  <w:style w:type="character" w:customStyle="1" w:styleId="medreg">
    <w:name w:val="med reg"/>
    <w:basedOn w:val="Policepardfaut"/>
    <w:uiPriority w:val="99"/>
    <w:rsid w:val="006F2C65"/>
  </w:style>
  <w:style w:type="paragraph" w:styleId="En-tte">
    <w:name w:val="header"/>
    <w:basedOn w:val="Normal"/>
    <w:link w:val="En-tteCar"/>
    <w:uiPriority w:val="99"/>
    <w:unhideWhenUsed/>
    <w:rsid w:val="00B618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86E"/>
    <w:rPr>
      <w:rFonts w:ascii="Times" w:hAnsi="Times" w:cs="Times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61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86E"/>
    <w:rPr>
      <w:rFonts w:ascii="Times" w:hAnsi="Times" w:cs="Times"/>
      <w:lang w:val="fr-FR" w:eastAsia="fr-FR"/>
    </w:rPr>
  </w:style>
  <w:style w:type="paragraph" w:styleId="Corpsdetexte">
    <w:name w:val="Body Text"/>
    <w:basedOn w:val="Normal"/>
    <w:link w:val="CorpsdetexteCar"/>
    <w:rsid w:val="00B6186E"/>
    <w:pPr>
      <w:spacing w:after="240"/>
    </w:pPr>
    <w:rPr>
      <w:rFonts w:ascii="Arial" w:eastAsia="Times New Roman" w:hAnsi="Arial" w:cs="Arial"/>
      <w:b/>
      <w:bCs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B6186E"/>
    <w:rPr>
      <w:rFonts w:ascii="Arial" w:eastAsia="Times New Roman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7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792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A7"/>
    <w:rPr>
      <w:rFonts w:ascii="Times" w:hAnsi="Times" w:cs="Times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pPr>
      <w:keepNext/>
      <w:keepLines/>
      <w:spacing w:before="12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952B27"/>
    <w:pPr>
      <w:keepNext/>
      <w:keepLines/>
      <w:spacing w:before="200"/>
      <w:outlineLvl w:val="1"/>
    </w:pPr>
    <w:rPr>
      <w:rFonts w:ascii="Calibri" w:eastAsia="Times New Roman" w:hAnsi="Calibri" w:cs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6F2C65"/>
    <w:pPr>
      <w:keepNext/>
      <w:keepLines/>
      <w:spacing w:before="200"/>
      <w:outlineLvl w:val="2"/>
    </w:pPr>
    <w:rPr>
      <w:rFonts w:ascii="Calibri" w:eastAsia="Times New Roman" w:hAnsi="Calibri" w:cs="Calibri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952B27"/>
    <w:rPr>
      <w:rFonts w:ascii="Calibri" w:hAnsi="Calibri" w:cs="Calibri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F2C65"/>
    <w:rPr>
      <w:rFonts w:ascii="Calibri" w:hAnsi="Calibri" w:cs="Calibri"/>
      <w:b/>
      <w:bCs/>
      <w:color w:val="4F81BD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6F2C65"/>
    <w:rPr>
      <w:color w:val="0000FF"/>
      <w:u w:val="single"/>
    </w:rPr>
  </w:style>
  <w:style w:type="character" w:customStyle="1" w:styleId="lrgbold">
    <w:name w:val="lrg bold"/>
    <w:basedOn w:val="Policepardfaut"/>
    <w:uiPriority w:val="99"/>
    <w:rsid w:val="006F2C65"/>
  </w:style>
  <w:style w:type="character" w:customStyle="1" w:styleId="medreg">
    <w:name w:val="med reg"/>
    <w:basedOn w:val="Policepardfaut"/>
    <w:uiPriority w:val="99"/>
    <w:rsid w:val="006F2C65"/>
  </w:style>
  <w:style w:type="paragraph" w:styleId="En-tte">
    <w:name w:val="header"/>
    <w:basedOn w:val="Normal"/>
    <w:link w:val="En-tteCar"/>
    <w:uiPriority w:val="99"/>
    <w:unhideWhenUsed/>
    <w:rsid w:val="00B618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186E"/>
    <w:rPr>
      <w:rFonts w:ascii="Times" w:hAnsi="Times" w:cs="Times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61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86E"/>
    <w:rPr>
      <w:rFonts w:ascii="Times" w:hAnsi="Times" w:cs="Times"/>
      <w:lang w:val="fr-FR" w:eastAsia="fr-FR"/>
    </w:rPr>
  </w:style>
  <w:style w:type="paragraph" w:styleId="Corpsdetexte">
    <w:name w:val="Body Text"/>
    <w:basedOn w:val="Normal"/>
    <w:link w:val="CorpsdetexteCar"/>
    <w:rsid w:val="00B6186E"/>
    <w:pPr>
      <w:spacing w:after="240"/>
    </w:pPr>
    <w:rPr>
      <w:rFonts w:ascii="Arial" w:eastAsia="Times New Roman" w:hAnsi="Arial" w:cs="Arial"/>
      <w:b/>
      <w:bCs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B6186E"/>
    <w:rPr>
      <w:rFonts w:ascii="Arial" w:eastAsia="Times New Roman" w:hAnsi="Arial" w:cs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7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792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fr/Comment-t%C3%A9l%C3%A9-vid%C3%A9os-apprennent-enfants/dp/2883533075/ref=sr_1_7?ie=UTF8&amp;qid=1371809638&amp;sr=8-7&amp;keywords=dave+grossma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azon.fr/Michael-Pool/e/B004MP7XVS/ref=sr_ntt_srch_lnk_7?qid=1371809638&amp;sr=8-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mazon.fr/Ren%C3%A9-Blind/e/B004MP7YVM/ref=sr_ntt_srch_lnk_7?qid=1371809638&amp;sr=8-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fr/David-Grossman/e/B004N0FJG8/ref=sr_ntt_srch_lnk_7?qid=1371809638&amp;sr=8-7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.ch/unite-psps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.ch/unite-psp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Holleufer</dc:creator>
  <cp:lastModifiedBy>Schubert Sophie</cp:lastModifiedBy>
  <cp:revision>2</cp:revision>
  <dcterms:created xsi:type="dcterms:W3CDTF">2016-04-01T09:34:00Z</dcterms:created>
  <dcterms:modified xsi:type="dcterms:W3CDTF">2016-04-01T09:34:00Z</dcterms:modified>
</cp:coreProperties>
</file>