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6" w:rsidRPr="00A32939" w:rsidRDefault="00932CE6" w:rsidP="00932CE6">
      <w:pPr>
        <w:pStyle w:val="Com-surtitre"/>
        <w:outlineLvl w:val="0"/>
        <w:rPr>
          <w:rStyle w:val="lev"/>
          <w:sz w:val="22"/>
          <w:szCs w:val="22"/>
        </w:rPr>
      </w:pPr>
      <w:r w:rsidRPr="00A32939">
        <w:t>Situation du marché du travail dans le canton de Vaud</w:t>
      </w:r>
    </w:p>
    <w:p w:rsidR="00A52BB8" w:rsidRPr="00745C94" w:rsidRDefault="00B50321" w:rsidP="00A52BB8">
      <w:pPr>
        <w:pStyle w:val="com-titre"/>
        <w:outlineLvl w:val="0"/>
      </w:pPr>
      <w:r>
        <w:t>Juillet</w:t>
      </w:r>
      <w:r w:rsidR="00A52BB8">
        <w:t xml:space="preserve"> </w:t>
      </w:r>
      <w:r w:rsidR="00A52BB8" w:rsidRPr="00745C94">
        <w:t xml:space="preserve">2016 : </w:t>
      </w:r>
      <w:r w:rsidR="002824E5" w:rsidRPr="00745C94">
        <w:t xml:space="preserve">légère </w:t>
      </w:r>
      <w:r w:rsidR="00C3085E">
        <w:t>progression</w:t>
      </w:r>
      <w:r w:rsidR="002824E5" w:rsidRPr="00745C94">
        <w:t xml:space="preserve"> du </w:t>
      </w:r>
      <w:r w:rsidR="00C3085E">
        <w:t xml:space="preserve">taux de </w:t>
      </w:r>
      <w:r w:rsidR="002824E5" w:rsidRPr="00745C94">
        <w:t>chômage</w:t>
      </w:r>
      <w:r w:rsidR="00F364E9">
        <w:t xml:space="preserve"> </w:t>
      </w:r>
    </w:p>
    <w:p w:rsidR="008427CE" w:rsidRPr="008427CE" w:rsidRDefault="002824E5" w:rsidP="008427CE">
      <w:pPr>
        <w:pStyle w:val="com-titre"/>
        <w:jc w:val="both"/>
        <w:outlineLvl w:val="0"/>
        <w:rPr>
          <w:sz w:val="22"/>
          <w:szCs w:val="22"/>
          <w:highlight w:val="yellow"/>
        </w:rPr>
      </w:pPr>
      <w:r w:rsidRPr="002824E5">
        <w:rPr>
          <w:sz w:val="22"/>
          <w:szCs w:val="22"/>
        </w:rPr>
        <w:t xml:space="preserve">Le taux de chômage dans le canton de Vaud </w:t>
      </w:r>
      <w:r w:rsidRPr="00745C94">
        <w:rPr>
          <w:sz w:val="22"/>
          <w:szCs w:val="22"/>
        </w:rPr>
        <w:t>s’établit à 4.5% à</w:t>
      </w:r>
      <w:r w:rsidRPr="002824E5">
        <w:rPr>
          <w:sz w:val="22"/>
          <w:szCs w:val="22"/>
        </w:rPr>
        <w:t xml:space="preserve"> la fin </w:t>
      </w:r>
      <w:r w:rsidR="008427CE" w:rsidRPr="002824E5">
        <w:rPr>
          <w:sz w:val="22"/>
          <w:szCs w:val="22"/>
        </w:rPr>
        <w:t xml:space="preserve">du mois de </w:t>
      </w:r>
      <w:r w:rsidRPr="002824E5">
        <w:rPr>
          <w:sz w:val="22"/>
          <w:szCs w:val="22"/>
        </w:rPr>
        <w:t>juillet</w:t>
      </w:r>
      <w:r w:rsidR="008427CE" w:rsidRPr="002824E5">
        <w:rPr>
          <w:sz w:val="22"/>
          <w:szCs w:val="22"/>
        </w:rPr>
        <w:t xml:space="preserve"> 2016</w:t>
      </w:r>
      <w:r w:rsidRPr="002824E5">
        <w:rPr>
          <w:sz w:val="22"/>
          <w:szCs w:val="22"/>
        </w:rPr>
        <w:t xml:space="preserve">, en progression </w:t>
      </w:r>
      <w:r w:rsidRPr="00745C94">
        <w:rPr>
          <w:sz w:val="22"/>
          <w:szCs w:val="22"/>
        </w:rPr>
        <w:t>de 0.1 point</w:t>
      </w:r>
      <w:r w:rsidRPr="002824E5">
        <w:rPr>
          <w:sz w:val="22"/>
          <w:szCs w:val="22"/>
        </w:rPr>
        <w:t xml:space="preserve"> par rapport à fin juin 2016</w:t>
      </w:r>
      <w:r w:rsidR="008A295F">
        <w:rPr>
          <w:sz w:val="22"/>
          <w:szCs w:val="22"/>
        </w:rPr>
        <w:t xml:space="preserve">. </w:t>
      </w:r>
      <w:r w:rsidR="00C3085E">
        <w:rPr>
          <w:sz w:val="22"/>
          <w:szCs w:val="22"/>
        </w:rPr>
        <w:t xml:space="preserve">Cette </w:t>
      </w:r>
      <w:r w:rsidR="008A295F">
        <w:rPr>
          <w:sz w:val="22"/>
          <w:szCs w:val="22"/>
        </w:rPr>
        <w:t xml:space="preserve">hausse est également observée </w:t>
      </w:r>
      <w:r w:rsidR="000569A9">
        <w:rPr>
          <w:sz w:val="22"/>
          <w:szCs w:val="22"/>
        </w:rPr>
        <w:t>dans la plupart des cantons romands.</w:t>
      </w:r>
    </w:p>
    <w:p w:rsidR="008427CE" w:rsidRPr="009559BB" w:rsidRDefault="008427CE" w:rsidP="008427CE">
      <w:pPr>
        <w:pStyle w:val="com-titre"/>
        <w:jc w:val="both"/>
        <w:outlineLvl w:val="0"/>
        <w:rPr>
          <w:b w:val="0"/>
          <w:bCs w:val="0"/>
          <w:sz w:val="22"/>
          <w:szCs w:val="22"/>
        </w:rPr>
      </w:pPr>
      <w:r w:rsidRPr="0085590C">
        <w:rPr>
          <w:b w:val="0"/>
          <w:bCs w:val="0"/>
          <w:sz w:val="22"/>
          <w:szCs w:val="22"/>
        </w:rPr>
        <w:t>Le nombre de chômeurs inscrits</w:t>
      </w:r>
      <w:r w:rsidRPr="0085590C">
        <w:rPr>
          <w:b w:val="0"/>
          <w:bCs w:val="0"/>
          <w:sz w:val="22"/>
          <w:szCs w:val="22"/>
          <w:vertAlign w:val="superscript"/>
        </w:rPr>
        <w:t>(1)</w:t>
      </w:r>
      <w:r w:rsidRPr="0085590C">
        <w:rPr>
          <w:b w:val="0"/>
          <w:bCs w:val="0"/>
          <w:sz w:val="22"/>
          <w:szCs w:val="22"/>
        </w:rPr>
        <w:t xml:space="preserve"> dans le canton de Vaud </w:t>
      </w:r>
      <w:r w:rsidR="001A3254">
        <w:rPr>
          <w:b w:val="0"/>
          <w:bCs w:val="0"/>
          <w:sz w:val="22"/>
          <w:szCs w:val="22"/>
        </w:rPr>
        <w:t xml:space="preserve">enregistre une légère </w:t>
      </w:r>
      <w:r w:rsidR="001A3254" w:rsidRPr="008A703E">
        <w:rPr>
          <w:b w:val="0"/>
          <w:bCs w:val="0"/>
          <w:sz w:val="22"/>
          <w:szCs w:val="22"/>
        </w:rPr>
        <w:t>hausse et</w:t>
      </w:r>
      <w:r w:rsidRPr="008A703E">
        <w:rPr>
          <w:b w:val="0"/>
          <w:bCs w:val="0"/>
          <w:sz w:val="22"/>
          <w:szCs w:val="22"/>
        </w:rPr>
        <w:t xml:space="preserve"> s’élève à </w:t>
      </w:r>
      <w:r w:rsidR="00F478DD" w:rsidRPr="00F478DD">
        <w:rPr>
          <w:b w:val="0"/>
          <w:bCs w:val="0"/>
          <w:sz w:val="22"/>
          <w:szCs w:val="22"/>
        </w:rPr>
        <w:t>17</w:t>
      </w:r>
      <w:r w:rsidR="00F478DD">
        <w:rPr>
          <w:b w:val="0"/>
          <w:bCs w:val="0"/>
          <w:sz w:val="22"/>
          <w:szCs w:val="22"/>
        </w:rPr>
        <w:t>’</w:t>
      </w:r>
      <w:r w:rsidR="00F478DD" w:rsidRPr="00F478DD">
        <w:rPr>
          <w:b w:val="0"/>
          <w:bCs w:val="0"/>
          <w:sz w:val="22"/>
          <w:szCs w:val="22"/>
        </w:rPr>
        <w:t>725</w:t>
      </w:r>
      <w:r w:rsidRPr="008A703E">
        <w:rPr>
          <w:b w:val="0"/>
          <w:bCs w:val="0"/>
          <w:sz w:val="22"/>
          <w:szCs w:val="22"/>
        </w:rPr>
        <w:t xml:space="preserve">, soit </w:t>
      </w:r>
      <w:r w:rsidR="00F478DD">
        <w:rPr>
          <w:b w:val="0"/>
          <w:bCs w:val="0"/>
          <w:sz w:val="22"/>
          <w:szCs w:val="22"/>
        </w:rPr>
        <w:t xml:space="preserve">243 </w:t>
      </w:r>
      <w:r w:rsidRPr="001A3254">
        <w:rPr>
          <w:b w:val="0"/>
          <w:bCs w:val="0"/>
          <w:sz w:val="22"/>
          <w:szCs w:val="22"/>
        </w:rPr>
        <w:t xml:space="preserve">personnes de </w:t>
      </w:r>
      <w:r w:rsidR="001A3254">
        <w:rPr>
          <w:b w:val="0"/>
          <w:bCs w:val="0"/>
          <w:sz w:val="22"/>
          <w:szCs w:val="22"/>
        </w:rPr>
        <w:t>plus</w:t>
      </w:r>
      <w:r w:rsidRPr="001A3254">
        <w:rPr>
          <w:b w:val="0"/>
          <w:bCs w:val="0"/>
          <w:sz w:val="22"/>
          <w:szCs w:val="22"/>
        </w:rPr>
        <w:t xml:space="preserve"> qu’à la fin du mois </w:t>
      </w:r>
      <w:r w:rsidR="001A3254">
        <w:rPr>
          <w:b w:val="0"/>
          <w:bCs w:val="0"/>
          <w:sz w:val="22"/>
          <w:szCs w:val="22"/>
        </w:rPr>
        <w:t>de juin</w:t>
      </w:r>
      <w:r w:rsidRPr="001A3254">
        <w:rPr>
          <w:b w:val="0"/>
          <w:bCs w:val="0"/>
          <w:sz w:val="22"/>
          <w:szCs w:val="22"/>
        </w:rPr>
        <w:t xml:space="preserve"> 2016 </w:t>
      </w:r>
      <w:r w:rsidR="00F478DD" w:rsidRPr="00F478DD">
        <w:rPr>
          <w:b w:val="0"/>
          <w:bCs w:val="0"/>
          <w:sz w:val="22"/>
          <w:szCs w:val="22"/>
        </w:rPr>
        <w:t>(+1.4</w:t>
      </w:r>
      <w:r w:rsidRPr="00F478DD">
        <w:rPr>
          <w:b w:val="0"/>
          <w:bCs w:val="0"/>
          <w:sz w:val="22"/>
          <w:szCs w:val="22"/>
        </w:rPr>
        <w:t xml:space="preserve">%). </w:t>
      </w:r>
      <w:r w:rsidR="00C3085E">
        <w:rPr>
          <w:b w:val="0"/>
          <w:bCs w:val="0"/>
          <w:sz w:val="22"/>
          <w:szCs w:val="22"/>
        </w:rPr>
        <w:t>L</w:t>
      </w:r>
      <w:r w:rsidRPr="001A3254">
        <w:rPr>
          <w:b w:val="0"/>
          <w:bCs w:val="0"/>
          <w:sz w:val="22"/>
          <w:szCs w:val="22"/>
        </w:rPr>
        <w:t>’effectif des demandeurs d’emploi</w:t>
      </w:r>
      <w:r w:rsidRPr="001A3254">
        <w:rPr>
          <w:b w:val="0"/>
          <w:bCs w:val="0"/>
          <w:sz w:val="22"/>
          <w:szCs w:val="22"/>
          <w:vertAlign w:val="superscript"/>
        </w:rPr>
        <w:t>(2)</w:t>
      </w:r>
      <w:r w:rsidRPr="001A3254">
        <w:rPr>
          <w:b w:val="0"/>
          <w:bCs w:val="0"/>
          <w:sz w:val="22"/>
          <w:szCs w:val="22"/>
        </w:rPr>
        <w:t xml:space="preserve"> </w:t>
      </w:r>
      <w:r w:rsidR="00E4745D">
        <w:rPr>
          <w:b w:val="0"/>
          <w:bCs w:val="0"/>
          <w:sz w:val="22"/>
          <w:szCs w:val="22"/>
        </w:rPr>
        <w:t>diminue</w:t>
      </w:r>
      <w:r w:rsidR="00F478DD">
        <w:rPr>
          <w:b w:val="0"/>
          <w:bCs w:val="0"/>
          <w:sz w:val="22"/>
          <w:szCs w:val="22"/>
        </w:rPr>
        <w:t xml:space="preserve"> </w:t>
      </w:r>
      <w:r w:rsidR="00C3085E">
        <w:rPr>
          <w:b w:val="0"/>
          <w:bCs w:val="0"/>
          <w:sz w:val="22"/>
          <w:szCs w:val="22"/>
        </w:rPr>
        <w:t xml:space="preserve">en revanche </w:t>
      </w:r>
      <w:r w:rsidRPr="001A3254">
        <w:rPr>
          <w:b w:val="0"/>
          <w:bCs w:val="0"/>
          <w:sz w:val="22"/>
          <w:szCs w:val="22"/>
        </w:rPr>
        <w:t xml:space="preserve">pour </w:t>
      </w:r>
      <w:r w:rsidR="001A3254" w:rsidRPr="001A3254">
        <w:rPr>
          <w:b w:val="0"/>
          <w:bCs w:val="0"/>
          <w:sz w:val="22"/>
          <w:szCs w:val="22"/>
        </w:rPr>
        <w:t>se fixer</w:t>
      </w:r>
      <w:r w:rsidRPr="001A3254">
        <w:rPr>
          <w:b w:val="0"/>
          <w:bCs w:val="0"/>
          <w:sz w:val="22"/>
          <w:szCs w:val="22"/>
        </w:rPr>
        <w:t xml:space="preserve"> à </w:t>
      </w:r>
      <w:r w:rsidR="00F478DD" w:rsidRPr="00F478DD">
        <w:rPr>
          <w:b w:val="0"/>
          <w:bCs w:val="0"/>
          <w:sz w:val="22"/>
          <w:szCs w:val="22"/>
        </w:rPr>
        <w:t>24</w:t>
      </w:r>
      <w:r w:rsidR="00F478DD">
        <w:rPr>
          <w:b w:val="0"/>
          <w:bCs w:val="0"/>
          <w:sz w:val="22"/>
          <w:szCs w:val="22"/>
        </w:rPr>
        <w:t>’</w:t>
      </w:r>
      <w:r w:rsidR="00F478DD" w:rsidRPr="00F478DD">
        <w:rPr>
          <w:b w:val="0"/>
          <w:bCs w:val="0"/>
          <w:sz w:val="22"/>
          <w:szCs w:val="22"/>
        </w:rPr>
        <w:t>922</w:t>
      </w:r>
      <w:r w:rsidR="00F478DD">
        <w:rPr>
          <w:b w:val="0"/>
          <w:bCs w:val="0"/>
          <w:sz w:val="22"/>
          <w:szCs w:val="22"/>
        </w:rPr>
        <w:t xml:space="preserve"> (-0.7</w:t>
      </w:r>
      <w:r w:rsidRPr="00F478DD">
        <w:rPr>
          <w:b w:val="0"/>
          <w:bCs w:val="0"/>
          <w:sz w:val="22"/>
          <w:szCs w:val="22"/>
        </w:rPr>
        <w:t>%)</w:t>
      </w:r>
      <w:r w:rsidR="009A0F04">
        <w:rPr>
          <w:b w:val="0"/>
          <w:bCs w:val="0"/>
          <w:sz w:val="22"/>
          <w:szCs w:val="22"/>
        </w:rPr>
        <w:t xml:space="preserve">, soit </w:t>
      </w:r>
      <w:r w:rsidR="00C3085E">
        <w:rPr>
          <w:b w:val="0"/>
          <w:bCs w:val="0"/>
          <w:sz w:val="22"/>
          <w:szCs w:val="22"/>
        </w:rPr>
        <w:t xml:space="preserve">une </w:t>
      </w:r>
      <w:r w:rsidR="005D5A29">
        <w:rPr>
          <w:b w:val="0"/>
          <w:bCs w:val="0"/>
          <w:sz w:val="22"/>
          <w:szCs w:val="22"/>
        </w:rPr>
        <w:t>baisse</w:t>
      </w:r>
      <w:r w:rsidR="00C3085E">
        <w:rPr>
          <w:b w:val="0"/>
          <w:bCs w:val="0"/>
          <w:sz w:val="22"/>
          <w:szCs w:val="22"/>
        </w:rPr>
        <w:t xml:space="preserve"> de </w:t>
      </w:r>
      <w:r w:rsidR="009A0F04">
        <w:rPr>
          <w:b w:val="0"/>
          <w:bCs w:val="0"/>
          <w:sz w:val="22"/>
          <w:szCs w:val="22"/>
        </w:rPr>
        <w:t>173 personnes</w:t>
      </w:r>
      <w:r w:rsidRPr="00F478DD">
        <w:rPr>
          <w:b w:val="0"/>
          <w:bCs w:val="0"/>
          <w:sz w:val="22"/>
          <w:szCs w:val="22"/>
        </w:rPr>
        <w:t>.</w:t>
      </w:r>
    </w:p>
    <w:p w:rsidR="00AA6B6B" w:rsidRPr="00BF6452" w:rsidRDefault="00AA6B6B" w:rsidP="00AA6B6B">
      <w:pPr>
        <w:pStyle w:val="Com-chapeau"/>
        <w:spacing w:before="120"/>
        <w:jc w:val="both"/>
        <w:rPr>
          <w:b w:val="0"/>
        </w:rPr>
      </w:pPr>
      <w:r w:rsidRPr="00BF6452">
        <w:rPr>
          <w:b w:val="0"/>
        </w:rPr>
        <w:t xml:space="preserve">Au cours du mois de </w:t>
      </w:r>
      <w:r w:rsidR="00B50321">
        <w:rPr>
          <w:b w:val="0"/>
        </w:rPr>
        <w:t>juillet</w:t>
      </w:r>
      <w:r w:rsidRPr="00BF6452">
        <w:rPr>
          <w:b w:val="0"/>
        </w:rPr>
        <w:t xml:space="preserve"> 2016, les ORP vaudois ont </w:t>
      </w:r>
      <w:r w:rsidRPr="00F478DD">
        <w:rPr>
          <w:b w:val="0"/>
        </w:rPr>
        <w:t xml:space="preserve">inscrit </w:t>
      </w:r>
      <w:r w:rsidR="00BF6452" w:rsidRPr="00F478DD">
        <w:rPr>
          <w:b w:val="0"/>
        </w:rPr>
        <w:t>2’</w:t>
      </w:r>
      <w:r w:rsidR="00F478DD" w:rsidRPr="00F478DD">
        <w:rPr>
          <w:b w:val="0"/>
        </w:rPr>
        <w:t>916</w:t>
      </w:r>
      <w:r w:rsidRPr="00F478DD">
        <w:rPr>
          <w:b w:val="0"/>
        </w:rPr>
        <w:t xml:space="preserve"> nouveaux</w:t>
      </w:r>
      <w:r w:rsidRPr="00BF6452">
        <w:rPr>
          <w:b w:val="0"/>
        </w:rPr>
        <w:t xml:space="preserve"> demandeurs d’emploi et </w:t>
      </w:r>
      <w:r w:rsidRPr="00F478DD">
        <w:rPr>
          <w:b w:val="0"/>
        </w:rPr>
        <w:t>annulé 3’</w:t>
      </w:r>
      <w:r w:rsidR="00F478DD" w:rsidRPr="00F478DD">
        <w:rPr>
          <w:b w:val="0"/>
        </w:rPr>
        <w:t>079</w:t>
      </w:r>
      <w:r w:rsidRPr="00BF6452">
        <w:rPr>
          <w:b w:val="0"/>
        </w:rPr>
        <w:t xml:space="preserve"> dossiers.</w:t>
      </w:r>
    </w:p>
    <w:p w:rsidR="005D5A29" w:rsidRDefault="00AA6B6B" w:rsidP="00AA6B6B">
      <w:pPr>
        <w:autoSpaceDE w:val="0"/>
        <w:autoSpaceDN w:val="0"/>
        <w:adjustRightInd w:val="0"/>
        <w:spacing w:before="120"/>
        <w:jc w:val="both"/>
      </w:pPr>
      <w:r w:rsidRPr="00CB08EC">
        <w:t xml:space="preserve">Par rapport au mois </w:t>
      </w:r>
      <w:r w:rsidR="00B51B83" w:rsidRPr="00CB08EC">
        <w:t>précédent</w:t>
      </w:r>
      <w:r w:rsidRPr="00CB08EC">
        <w:t xml:space="preserve">, les </w:t>
      </w:r>
      <w:r w:rsidR="00C437AE" w:rsidRPr="00CB08EC">
        <w:t xml:space="preserve">effectifs </w:t>
      </w:r>
      <w:r w:rsidR="00CB08EC" w:rsidRPr="00CB08EC">
        <w:t>de chômeurs</w:t>
      </w:r>
      <w:r w:rsidR="00CB08EC">
        <w:t xml:space="preserve"> augmentent principalement </w:t>
      </w:r>
      <w:r w:rsidR="00C8494B" w:rsidRPr="00AA5B0B">
        <w:t xml:space="preserve">chez les jeunes de moins de 20 ans arrivant sur le marché de l’emploi au terme de leur formation </w:t>
      </w:r>
      <w:r w:rsidR="00C8494B">
        <w:t xml:space="preserve">(+94 chômeurs) et </w:t>
      </w:r>
      <w:r w:rsidR="00C8494B" w:rsidRPr="00AA5B0B">
        <w:t>chez les 20 à 29 ans en fin d’études (+</w:t>
      </w:r>
      <w:r w:rsidR="00571FD1">
        <w:t>72</w:t>
      </w:r>
      <w:r w:rsidR="00C8494B" w:rsidRPr="00AA5B0B">
        <w:t>)</w:t>
      </w:r>
      <w:r w:rsidR="00571FD1">
        <w:t>. Les titulaires de CFC ou de maturité fédérale (+191 personnes), ainsi que les personnes au bénéfice d’une formation de degré tertiaire (+167) présentent les progressions les plus fortes.</w:t>
      </w:r>
    </w:p>
    <w:p w:rsidR="00D408CD" w:rsidRDefault="00AA6B6B" w:rsidP="00AA6B6B">
      <w:pPr>
        <w:autoSpaceDE w:val="0"/>
        <w:autoSpaceDN w:val="0"/>
        <w:adjustRightInd w:val="0"/>
        <w:spacing w:before="120"/>
        <w:jc w:val="both"/>
      </w:pPr>
      <w:r w:rsidRPr="007E4BCA">
        <w:t xml:space="preserve">Sur le plan régional, </w:t>
      </w:r>
      <w:r w:rsidR="000E38BF">
        <w:t xml:space="preserve">six </w:t>
      </w:r>
      <w:r w:rsidR="00D408CD">
        <w:t>district</w:t>
      </w:r>
      <w:r w:rsidR="000E38BF">
        <w:t>s</w:t>
      </w:r>
      <w:r w:rsidR="00D408CD">
        <w:t xml:space="preserve"> </w:t>
      </w:r>
      <w:r w:rsidR="000E38BF">
        <w:t xml:space="preserve">voient leur taux de chômage inchangé. </w:t>
      </w:r>
      <w:r w:rsidR="005542C8">
        <w:t>L</w:t>
      </w:r>
      <w:r w:rsidR="000E38BF">
        <w:t xml:space="preserve">es districts d’Aigle </w:t>
      </w:r>
      <w:bookmarkStart w:id="0" w:name="_GoBack"/>
      <w:bookmarkEnd w:id="0"/>
      <w:r w:rsidR="000E38BF">
        <w:t xml:space="preserve">(4.7%), </w:t>
      </w:r>
      <w:r w:rsidR="00A56480">
        <w:t xml:space="preserve">du </w:t>
      </w:r>
      <w:r w:rsidR="000E38BF">
        <w:t xml:space="preserve">Jura-Nord vaudois (4.2%) et </w:t>
      </w:r>
      <w:r w:rsidR="00A56480">
        <w:t xml:space="preserve">de </w:t>
      </w:r>
      <w:r w:rsidR="000E38BF">
        <w:t>Riviera-Pays-</w:t>
      </w:r>
      <w:proofErr w:type="spellStart"/>
      <w:r w:rsidR="000E38BF">
        <w:t>d’Enhaut</w:t>
      </w:r>
      <w:proofErr w:type="spellEnd"/>
      <w:r w:rsidR="000E38BF">
        <w:t xml:space="preserve"> (4.6%) </w:t>
      </w:r>
      <w:r w:rsidR="00A97F19">
        <w:t>augmentent de 0.1 point tandis que l’Ouest lausannois (5.4%) connaît la plus forte hausse avec 0.2 point.</w:t>
      </w:r>
      <w:r w:rsidR="003460B7">
        <w:t xml:space="preserve"> </w:t>
      </w:r>
      <w:r w:rsidR="000E38BF">
        <w:t xml:space="preserve">Bien que stable, </w:t>
      </w:r>
      <w:r w:rsidR="00D408CD">
        <w:t xml:space="preserve">Lausanne reste le district avec </w:t>
      </w:r>
      <w:r w:rsidR="009A0F04">
        <w:t xml:space="preserve">le </w:t>
      </w:r>
      <w:r w:rsidR="00D408CD">
        <w:t xml:space="preserve">taux de chômage </w:t>
      </w:r>
      <w:r w:rsidR="00A074CF">
        <w:t xml:space="preserve">le plus élevé </w:t>
      </w:r>
      <w:r w:rsidR="00D408CD">
        <w:t>(6.0%).</w:t>
      </w:r>
    </w:p>
    <w:p w:rsidR="00AA6B6B" w:rsidRPr="00067900" w:rsidRDefault="00AA6B6B" w:rsidP="00126CE8">
      <w:pPr>
        <w:autoSpaceDE w:val="0"/>
        <w:autoSpaceDN w:val="0"/>
        <w:adjustRightInd w:val="0"/>
        <w:spacing w:before="120"/>
        <w:jc w:val="both"/>
      </w:pPr>
      <w:r w:rsidRPr="00E42C07">
        <w:t xml:space="preserve">Le nombre des bénéficiaires du revenu d'insertion (RI) inscrits auprès d'un ORP en tant que chômeurs s’élève </w:t>
      </w:r>
      <w:r w:rsidRPr="008404FF">
        <w:t>à 2'</w:t>
      </w:r>
      <w:r w:rsidR="008404FF" w:rsidRPr="008404FF">
        <w:t>502</w:t>
      </w:r>
      <w:r w:rsidRPr="008404FF">
        <w:t xml:space="preserve">, en </w:t>
      </w:r>
      <w:r w:rsidR="008404FF" w:rsidRPr="008404FF">
        <w:t>hau</w:t>
      </w:r>
      <w:r w:rsidR="00B44D34" w:rsidRPr="008404FF">
        <w:t>sse</w:t>
      </w:r>
      <w:r w:rsidRPr="008404FF">
        <w:t xml:space="preserve"> de </w:t>
      </w:r>
      <w:r w:rsidR="008404FF" w:rsidRPr="008404FF">
        <w:t>5</w:t>
      </w:r>
      <w:r w:rsidRPr="008404FF">
        <w:t xml:space="preserve"> personnes sur un mois </w:t>
      </w:r>
      <w:r w:rsidR="008404FF" w:rsidRPr="008404FF">
        <w:t>(+0.2</w:t>
      </w:r>
      <w:r w:rsidRPr="008404FF">
        <w:t xml:space="preserve">%) et de </w:t>
      </w:r>
      <w:r w:rsidR="008404FF" w:rsidRPr="008404FF">
        <w:t>81</w:t>
      </w:r>
      <w:r w:rsidRPr="008404FF">
        <w:t xml:space="preserve"> sur un an (</w:t>
      </w:r>
      <w:r w:rsidR="008404FF" w:rsidRPr="008404FF">
        <w:t>+3.3</w:t>
      </w:r>
      <w:r w:rsidR="00B44D34" w:rsidRPr="008404FF">
        <w:t>%</w:t>
      </w:r>
      <w:r w:rsidRPr="008404FF">
        <w:t>).</w:t>
      </w:r>
    </w:p>
    <w:p w:rsidR="00F274DA" w:rsidRPr="00C90DB4" w:rsidRDefault="00F274DA" w:rsidP="00B6653C">
      <w:pPr>
        <w:pStyle w:val="Com-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</w:rPr>
      </w:pPr>
      <w:r w:rsidRPr="00C64666">
        <w:rPr>
          <w:b/>
        </w:rPr>
        <w:t xml:space="preserve">Ainsi que le SECO le confirme dans sa publication mensuelle, si le canton de Vaud </w:t>
      </w:r>
      <w:r w:rsidRPr="00C3027D">
        <w:rPr>
          <w:b/>
        </w:rPr>
        <w:t xml:space="preserve">pratiquait comme la majorité des cantons, son taux de chômage serait réduit </w:t>
      </w:r>
      <w:r w:rsidRPr="00F362AB">
        <w:rPr>
          <w:b/>
        </w:rPr>
        <w:t>de 0.</w:t>
      </w:r>
      <w:r w:rsidR="00F362AB" w:rsidRPr="00F362AB">
        <w:rPr>
          <w:b/>
        </w:rPr>
        <w:t>7</w:t>
      </w:r>
      <w:r w:rsidRPr="009B0D47">
        <w:rPr>
          <w:b/>
        </w:rPr>
        <w:t xml:space="preserve"> point et </w:t>
      </w:r>
      <w:r w:rsidRPr="00F362AB">
        <w:rPr>
          <w:b/>
        </w:rPr>
        <w:t>atteindrait 3.</w:t>
      </w:r>
      <w:r w:rsidR="000C7B21" w:rsidRPr="00F362AB">
        <w:rPr>
          <w:b/>
        </w:rPr>
        <w:t>8</w:t>
      </w:r>
      <w:r w:rsidRPr="00F362AB">
        <w:rPr>
          <w:b/>
        </w:rPr>
        <w:t>%.</w:t>
      </w:r>
      <w:r w:rsidRPr="009B0D47">
        <w:rPr>
          <w:b/>
        </w:rPr>
        <w:t xml:space="preserve"> En effet, le canton de Vaud est le seul à recenser les</w:t>
      </w:r>
      <w:r w:rsidRPr="00C3027D">
        <w:rPr>
          <w:b/>
        </w:rPr>
        <w:t xml:space="preserve"> chômeurs en fin de droits : il rassemble à lui </w:t>
      </w:r>
      <w:r w:rsidRPr="00147908">
        <w:rPr>
          <w:b/>
        </w:rPr>
        <w:t>seul 8</w:t>
      </w:r>
      <w:r w:rsidR="004D6DCD" w:rsidRPr="00147908">
        <w:rPr>
          <w:b/>
        </w:rPr>
        <w:t>0</w:t>
      </w:r>
      <w:r w:rsidRPr="00147908">
        <w:rPr>
          <w:b/>
        </w:rPr>
        <w:t>%</w:t>
      </w:r>
      <w:r w:rsidRPr="007277AC">
        <w:rPr>
          <w:b/>
        </w:rPr>
        <w:t xml:space="preserve"> de tous les bénéficiaires</w:t>
      </w:r>
      <w:r w:rsidRPr="00C64666">
        <w:rPr>
          <w:b/>
        </w:rPr>
        <w:t xml:space="preserve"> de l'aide sociale inscrits comme chômeurs en Suisse.</w:t>
      </w:r>
    </w:p>
    <w:p w:rsidR="00F274DA" w:rsidRDefault="00F274DA" w:rsidP="00126CE8">
      <w:pPr>
        <w:pStyle w:val="Com-texte"/>
        <w:spacing w:after="120"/>
        <w:jc w:val="right"/>
      </w:pPr>
      <w:r>
        <w:t>Bureau d'information et de communication de l'Etat de Vaud</w:t>
      </w:r>
    </w:p>
    <w:p w:rsidR="00F274DA" w:rsidRDefault="00F274DA" w:rsidP="00126CE8">
      <w:pPr>
        <w:pStyle w:val="Com-texte"/>
        <w:spacing w:after="60"/>
        <w:outlineLvl w:val="0"/>
      </w:pPr>
      <w:r w:rsidRPr="00C90DB4">
        <w:t xml:space="preserve">Lausanne, le </w:t>
      </w:r>
      <w:r w:rsidR="00C23C1F">
        <w:t>9</w:t>
      </w:r>
      <w:r>
        <w:t xml:space="preserve"> </w:t>
      </w:r>
      <w:r w:rsidR="00C23C1F">
        <w:t>août</w:t>
      </w:r>
      <w:r>
        <w:t xml:space="preserve"> </w:t>
      </w:r>
      <w:r w:rsidRPr="00C90DB4">
        <w:t>201</w:t>
      </w:r>
      <w:r>
        <w:t>6</w:t>
      </w:r>
    </w:p>
    <w:p w:rsidR="00F274DA" w:rsidRDefault="00F274DA" w:rsidP="00126CE8">
      <w:pPr>
        <w:pStyle w:val="Com-rfrences"/>
        <w:spacing w:before="0" w:after="60"/>
        <w:ind w:right="-108"/>
      </w:pPr>
      <w:r>
        <w:t>Renseignements: DECS,</w:t>
      </w:r>
      <w:r w:rsidRPr="00830988">
        <w:t xml:space="preserve"> </w:t>
      </w:r>
      <w:r w:rsidRPr="00456796">
        <w:t>François</w:t>
      </w:r>
      <w:r w:rsidR="00DF4A60">
        <w:t>e</w:t>
      </w:r>
      <w:r w:rsidRPr="00456796">
        <w:t xml:space="preserve"> </w:t>
      </w:r>
      <w:r w:rsidR="00DF4A60">
        <w:t>Favre</w:t>
      </w:r>
      <w:r w:rsidRPr="00456796">
        <w:t xml:space="preserve">, </w:t>
      </w:r>
      <w:r w:rsidR="00DF4A60">
        <w:t xml:space="preserve">remplaçante du </w:t>
      </w:r>
      <w:r w:rsidRPr="00456796">
        <w:t>chef du</w:t>
      </w:r>
      <w:r>
        <w:t xml:space="preserve"> Service de l'emploi, 021 316 6</w:t>
      </w:r>
      <w:r w:rsidR="00DF4A60">
        <w:t>0</w:t>
      </w:r>
      <w:r>
        <w:t xml:space="preserve"> </w:t>
      </w:r>
      <w:r w:rsidR="00DF4A60">
        <w:t>91</w:t>
      </w:r>
      <w:r>
        <w:t>-</w:t>
      </w:r>
      <w:hyperlink r:id="rId8" w:history="1">
        <w:r w:rsidR="00DF4A60" w:rsidRPr="001F4E2B">
          <w:rPr>
            <w:rStyle w:val="Lienhypertexte"/>
          </w:rPr>
          <w:t>francoise.favre@vd.ch</w:t>
        </w:r>
      </w:hyperlink>
      <w:r>
        <w:t xml:space="preserve"> </w:t>
      </w:r>
    </w:p>
    <w:p w:rsidR="00F274DA" w:rsidRDefault="00F274DA" w:rsidP="00F274DA">
      <w:pPr>
        <w:pStyle w:val="Com-rfrences"/>
        <w:spacing w:before="60" w:after="60"/>
        <w:outlineLvl w:val="0"/>
        <w:rPr>
          <w:rStyle w:val="Lienhypertexte"/>
        </w:rPr>
      </w:pPr>
      <w:r w:rsidRPr="00830988">
        <w:t xml:space="preserve">NB : </w:t>
      </w:r>
      <w:r w:rsidRPr="00515893">
        <w:t>Le bulletin mensuel </w:t>
      </w:r>
      <w:r>
        <w:t xml:space="preserve">du marché du travail est disponible sur </w:t>
      </w:r>
      <w:hyperlink r:id="rId9" w:history="1">
        <w:r w:rsidRPr="00782B40">
          <w:rPr>
            <w:rStyle w:val="Lienhypertexte"/>
          </w:rPr>
          <w:t>www.vd.ch/statistiques-chomage</w:t>
        </w:r>
      </w:hyperlink>
    </w:p>
    <w:p w:rsidR="00F274DA" w:rsidRDefault="00F274DA" w:rsidP="00F274DA">
      <w:pPr>
        <w:pStyle w:val="Com-texte"/>
        <w:spacing w:before="0"/>
        <w:rPr>
          <w:sz w:val="18"/>
          <w:szCs w:val="18"/>
        </w:rPr>
      </w:pPr>
      <w:r w:rsidRPr="002C0AE6">
        <w:rPr>
          <w:sz w:val="18"/>
          <w:szCs w:val="18"/>
        </w:rPr>
        <w:t>(1) Toute personne inscrite à un office régional de placement (ORP) qui ne travaille pas et est disponible de suite en vue d'un placement.</w:t>
      </w:r>
    </w:p>
    <w:p w:rsidR="00F274DA" w:rsidRPr="00E211E0" w:rsidRDefault="00F274DA" w:rsidP="00153D6D">
      <w:pPr>
        <w:pStyle w:val="Com-texte"/>
        <w:spacing w:before="0"/>
        <w:rPr>
          <w:bCs/>
          <w:sz w:val="18"/>
          <w:szCs w:val="18"/>
        </w:rPr>
      </w:pPr>
      <w:r w:rsidRPr="005B3446">
        <w:rPr>
          <w:sz w:val="18"/>
          <w:szCs w:val="18"/>
        </w:rPr>
        <w:t>(2) Toute personne inscrite à un office régional de placement (ORP).</w:t>
      </w:r>
    </w:p>
    <w:sectPr w:rsidR="00F274DA" w:rsidRPr="00E211E0" w:rsidSect="00A979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26" w:rsidRDefault="009A7326">
      <w:r>
        <w:separator/>
      </w:r>
    </w:p>
  </w:endnote>
  <w:endnote w:type="continuationSeparator" w:id="0">
    <w:p w:rsidR="009A7326" w:rsidRDefault="009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8" w:rsidRDefault="00C64666" w:rsidP="00A97918">
    <w:pPr>
      <w:tabs>
        <w:tab w:val="left" w:pos="0"/>
        <w:tab w:val="left" w:pos="1620"/>
      </w:tabs>
      <w:spacing w:before="120"/>
      <w:rPr>
        <w:rFonts w:eastAsia="Batang"/>
        <w:i/>
        <w:iCs/>
        <w:sz w:val="18"/>
        <w:szCs w:val="18"/>
      </w:rPr>
    </w:pPr>
    <w:r>
      <w:rPr>
        <w:rFonts w:eastAsia="Batang"/>
        <w:i/>
        <w:iCs/>
        <w:sz w:val="18"/>
        <w:szCs w:val="18"/>
      </w:rPr>
      <w:t>________________________________________________________</w:t>
    </w:r>
  </w:p>
  <w:p w:rsidR="00A97918" w:rsidRPr="00AB1466" w:rsidRDefault="00C64666" w:rsidP="00A97918">
    <w:pPr>
      <w:rPr>
        <w:sz w:val="16"/>
        <w:szCs w:val="16"/>
      </w:rPr>
    </w:pPr>
    <w:r>
      <w:rPr>
        <w:sz w:val="16"/>
        <w:szCs w:val="16"/>
      </w:rPr>
      <w:br/>
    </w:r>
    <w:r w:rsidRPr="00AB1466">
      <w:rPr>
        <w:sz w:val="16"/>
        <w:szCs w:val="16"/>
      </w:rPr>
      <w:t>Bureau d'information et de communication de l’Etat de Vaud</w:t>
    </w:r>
  </w:p>
  <w:p w:rsidR="00A97918" w:rsidRPr="00AB1466" w:rsidRDefault="00C64666" w:rsidP="00A97918">
    <w:r w:rsidRPr="00AB1466">
      <w:rPr>
        <w:sz w:val="16"/>
        <w:szCs w:val="16"/>
      </w:rPr>
      <w:t>www.vd.ch  – T + 41 21 316 05 15 – F + 41 21 316 40 52 – info.bic@vd.ch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26" w:rsidRDefault="009A7326">
      <w:r>
        <w:separator/>
      </w:r>
    </w:p>
  </w:footnote>
  <w:footnote w:type="continuationSeparator" w:id="0">
    <w:p w:rsidR="009A7326" w:rsidRDefault="009A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8" w:rsidRDefault="00C64666" w:rsidP="00A97918">
    <w:pPr>
      <w:tabs>
        <w:tab w:val="left" w:pos="0"/>
        <w:tab w:val="left" w:pos="1620"/>
      </w:tabs>
    </w:pPr>
    <w:r>
      <w:tab/>
    </w:r>
  </w:p>
  <w:tbl>
    <w:tblPr>
      <w:tblW w:w="9381" w:type="dxa"/>
      <w:tblInd w:w="-289" w:type="dxa"/>
      <w:tblLook w:val="01E0" w:firstRow="1" w:lastRow="1" w:firstColumn="1" w:lastColumn="1" w:noHBand="0" w:noVBand="0"/>
    </w:tblPr>
    <w:tblGrid>
      <w:gridCol w:w="1491"/>
      <w:gridCol w:w="7890"/>
    </w:tblGrid>
    <w:tr w:rsidR="00A97918">
      <w:trPr>
        <w:trHeight w:val="2411"/>
      </w:trPr>
      <w:tc>
        <w:tcPr>
          <w:tcW w:w="1491" w:type="dxa"/>
        </w:tcPr>
        <w:p w:rsidR="00A97918" w:rsidRDefault="00932CE6" w:rsidP="00A97918">
          <w:pPr>
            <w:tabs>
              <w:tab w:val="left" w:pos="-180"/>
              <w:tab w:val="left" w:pos="1620"/>
            </w:tabs>
          </w:pPr>
          <w:r>
            <w:rPr>
              <w:noProof/>
              <w:lang w:val="fr-CH"/>
            </w:rPr>
            <w:drawing>
              <wp:inline distT="0" distB="0" distL="0" distR="0" wp14:anchorId="67EA91A0" wp14:editId="2CE1A8C1">
                <wp:extent cx="772160" cy="1294130"/>
                <wp:effectExtent l="0" t="0" r="8890" b="1270"/>
                <wp:docPr id="2" name="Image 2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0" w:type="dxa"/>
        </w:tcPr>
        <w:p w:rsidR="00A97918" w:rsidRPr="009D2614" w:rsidRDefault="00C64666" w:rsidP="00A97918">
          <w:pPr>
            <w:tabs>
              <w:tab w:val="left" w:pos="0"/>
              <w:tab w:val="left" w:pos="1620"/>
            </w:tabs>
            <w:rPr>
              <w:rFonts w:eastAsia="Batang"/>
              <w:b/>
              <w:bCs/>
              <w:sz w:val="18"/>
              <w:szCs w:val="18"/>
            </w:rPr>
          </w:pPr>
          <w:r w:rsidRPr="009D2614">
            <w:rPr>
              <w:rFonts w:eastAsia="Batang"/>
              <w:b/>
              <w:bCs/>
              <w:sz w:val="18"/>
              <w:szCs w:val="18"/>
            </w:rPr>
            <w:t xml:space="preserve">Bureau d’information </w:t>
          </w:r>
        </w:p>
        <w:p w:rsidR="00A97918" w:rsidRPr="009D2614" w:rsidRDefault="00C64666" w:rsidP="00A97918">
          <w:pPr>
            <w:tabs>
              <w:tab w:val="left" w:pos="0"/>
              <w:tab w:val="left" w:pos="1620"/>
            </w:tabs>
            <w:rPr>
              <w:rFonts w:eastAsia="Batang"/>
              <w:b/>
              <w:bCs/>
              <w:sz w:val="18"/>
              <w:szCs w:val="18"/>
            </w:rPr>
          </w:pPr>
          <w:r w:rsidRPr="009D2614">
            <w:rPr>
              <w:rFonts w:eastAsia="Batang"/>
              <w:b/>
              <w:bCs/>
              <w:sz w:val="18"/>
              <w:szCs w:val="18"/>
            </w:rPr>
            <w:t xml:space="preserve">et de communication </w:t>
          </w:r>
        </w:p>
        <w:p w:rsidR="00A97918" w:rsidRPr="009D2614" w:rsidRDefault="005542C8" w:rsidP="00A97918">
          <w:pPr>
            <w:tabs>
              <w:tab w:val="left" w:pos="0"/>
              <w:tab w:val="left" w:pos="1620"/>
            </w:tabs>
            <w:spacing w:before="120"/>
            <w:rPr>
              <w:rFonts w:eastAsia="Batang"/>
              <w:b/>
              <w:bCs/>
              <w:sz w:val="18"/>
              <w:szCs w:val="18"/>
            </w:rPr>
          </w:pPr>
        </w:p>
        <w:p w:rsidR="00A97918" w:rsidRPr="009D2614" w:rsidRDefault="00C64666" w:rsidP="00A97918">
          <w:pPr>
            <w:tabs>
              <w:tab w:val="left" w:pos="0"/>
              <w:tab w:val="left" w:pos="1620"/>
            </w:tabs>
            <w:spacing w:before="120"/>
            <w:rPr>
              <w:rFonts w:eastAsia="Batang"/>
              <w:sz w:val="18"/>
              <w:szCs w:val="18"/>
            </w:rPr>
          </w:pPr>
          <w:r w:rsidRPr="009D2614">
            <w:rPr>
              <w:rFonts w:eastAsia="Batang"/>
              <w:sz w:val="18"/>
              <w:szCs w:val="18"/>
            </w:rPr>
            <w:t>Rue de la Barre 2</w:t>
          </w:r>
        </w:p>
        <w:p w:rsidR="00A97918" w:rsidRPr="009D2614" w:rsidRDefault="00C64666" w:rsidP="00A97918">
          <w:pPr>
            <w:tabs>
              <w:tab w:val="left" w:pos="0"/>
              <w:tab w:val="left" w:pos="1620"/>
            </w:tabs>
            <w:rPr>
              <w:rFonts w:eastAsia="Batang"/>
              <w:sz w:val="18"/>
              <w:szCs w:val="18"/>
            </w:rPr>
          </w:pPr>
          <w:r w:rsidRPr="009D2614">
            <w:rPr>
              <w:rFonts w:eastAsia="Batang"/>
              <w:sz w:val="18"/>
              <w:szCs w:val="18"/>
            </w:rPr>
            <w:t>1014 Lausanne</w:t>
          </w:r>
        </w:p>
        <w:p w:rsidR="00A97918" w:rsidRPr="009D2614" w:rsidRDefault="005542C8" w:rsidP="00A97918">
          <w:pPr>
            <w:tabs>
              <w:tab w:val="left" w:pos="0"/>
              <w:tab w:val="left" w:pos="1620"/>
            </w:tabs>
            <w:rPr>
              <w:rFonts w:eastAsia="Batang"/>
              <w:i/>
              <w:iCs/>
              <w:sz w:val="20"/>
              <w:szCs w:val="20"/>
            </w:rPr>
          </w:pPr>
        </w:p>
        <w:p w:rsidR="00A97918" w:rsidRPr="009D2614" w:rsidRDefault="005542C8" w:rsidP="00A97918">
          <w:pPr>
            <w:tabs>
              <w:tab w:val="left" w:pos="0"/>
              <w:tab w:val="left" w:pos="1620"/>
            </w:tabs>
            <w:rPr>
              <w:rFonts w:eastAsia="Batang"/>
              <w:i/>
              <w:iCs/>
              <w:sz w:val="20"/>
              <w:szCs w:val="20"/>
            </w:rPr>
          </w:pPr>
        </w:p>
        <w:p w:rsidR="00A97918" w:rsidRPr="009D2614" w:rsidRDefault="00C64666" w:rsidP="00A97918">
          <w:pPr>
            <w:tabs>
              <w:tab w:val="left" w:pos="0"/>
              <w:tab w:val="left" w:pos="1620"/>
            </w:tabs>
            <w:jc w:val="right"/>
            <w:rPr>
              <w:rFonts w:ascii="Times New Roman" w:eastAsia="Batang" w:hAnsi="Times New Roman" w:cs="Times New Roman"/>
              <w:sz w:val="40"/>
              <w:szCs w:val="40"/>
            </w:rPr>
          </w:pPr>
          <w:r>
            <w:rPr>
              <w:rFonts w:ascii="Times New Roman" w:eastAsia="Batang" w:hAnsi="Times New Roman" w:cs="Times New Roman"/>
              <w:sz w:val="40"/>
              <w:szCs w:val="40"/>
            </w:rPr>
            <w:t>Communiqué de presse</w:t>
          </w:r>
        </w:p>
      </w:tc>
    </w:tr>
  </w:tbl>
  <w:p w:rsidR="00A97918" w:rsidRDefault="005542C8" w:rsidP="00A97918">
    <w:pPr>
      <w:tabs>
        <w:tab w:val="left" w:pos="0"/>
        <w:tab w:val="left" w:pos="1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6"/>
    <w:rsid w:val="0001140E"/>
    <w:rsid w:val="00014859"/>
    <w:rsid w:val="00022D0C"/>
    <w:rsid w:val="00032B31"/>
    <w:rsid w:val="0004442C"/>
    <w:rsid w:val="00047B9A"/>
    <w:rsid w:val="000526E3"/>
    <w:rsid w:val="00052F98"/>
    <w:rsid w:val="000569A9"/>
    <w:rsid w:val="000573D4"/>
    <w:rsid w:val="000625AC"/>
    <w:rsid w:val="00067F94"/>
    <w:rsid w:val="00071AA2"/>
    <w:rsid w:val="00072FA4"/>
    <w:rsid w:val="00076410"/>
    <w:rsid w:val="00080720"/>
    <w:rsid w:val="00085133"/>
    <w:rsid w:val="0008663E"/>
    <w:rsid w:val="000C4D0A"/>
    <w:rsid w:val="000C7B21"/>
    <w:rsid w:val="000D0633"/>
    <w:rsid w:val="000D5254"/>
    <w:rsid w:val="000D6A0B"/>
    <w:rsid w:val="000E0573"/>
    <w:rsid w:val="000E38BF"/>
    <w:rsid w:val="000E416F"/>
    <w:rsid w:val="000E49F4"/>
    <w:rsid w:val="000F03D0"/>
    <w:rsid w:val="000F5FCA"/>
    <w:rsid w:val="000F7186"/>
    <w:rsid w:val="00126CE8"/>
    <w:rsid w:val="001338D3"/>
    <w:rsid w:val="001354A3"/>
    <w:rsid w:val="00137161"/>
    <w:rsid w:val="001378AB"/>
    <w:rsid w:val="00140347"/>
    <w:rsid w:val="001406A9"/>
    <w:rsid w:val="00142219"/>
    <w:rsid w:val="00147908"/>
    <w:rsid w:val="00153D6D"/>
    <w:rsid w:val="001566F3"/>
    <w:rsid w:val="00167DC8"/>
    <w:rsid w:val="00184273"/>
    <w:rsid w:val="00184BA3"/>
    <w:rsid w:val="001A3254"/>
    <w:rsid w:val="001A4A61"/>
    <w:rsid w:val="001B2FC9"/>
    <w:rsid w:val="001D0A04"/>
    <w:rsid w:val="001E292D"/>
    <w:rsid w:val="001E40CD"/>
    <w:rsid w:val="001F466A"/>
    <w:rsid w:val="0020064D"/>
    <w:rsid w:val="002029D2"/>
    <w:rsid w:val="00244488"/>
    <w:rsid w:val="00247664"/>
    <w:rsid w:val="00251645"/>
    <w:rsid w:val="00274A82"/>
    <w:rsid w:val="0027512C"/>
    <w:rsid w:val="002824E5"/>
    <w:rsid w:val="00284C12"/>
    <w:rsid w:val="00290532"/>
    <w:rsid w:val="0029055E"/>
    <w:rsid w:val="002930AA"/>
    <w:rsid w:val="00296A96"/>
    <w:rsid w:val="002A0306"/>
    <w:rsid w:val="002A5E67"/>
    <w:rsid w:val="002A6366"/>
    <w:rsid w:val="002B2967"/>
    <w:rsid w:val="002C6383"/>
    <w:rsid w:val="002C741B"/>
    <w:rsid w:val="002D73E2"/>
    <w:rsid w:val="002E1065"/>
    <w:rsid w:val="002E1681"/>
    <w:rsid w:val="002E2BA6"/>
    <w:rsid w:val="002E6D87"/>
    <w:rsid w:val="002F0FA8"/>
    <w:rsid w:val="00305172"/>
    <w:rsid w:val="00311861"/>
    <w:rsid w:val="00330858"/>
    <w:rsid w:val="00332E4E"/>
    <w:rsid w:val="00334AAD"/>
    <w:rsid w:val="00340EF4"/>
    <w:rsid w:val="00345425"/>
    <w:rsid w:val="003460B7"/>
    <w:rsid w:val="00353131"/>
    <w:rsid w:val="00375DCE"/>
    <w:rsid w:val="003771C5"/>
    <w:rsid w:val="0038465E"/>
    <w:rsid w:val="003877AB"/>
    <w:rsid w:val="003A32B6"/>
    <w:rsid w:val="003A6DA9"/>
    <w:rsid w:val="003E42D6"/>
    <w:rsid w:val="003F206B"/>
    <w:rsid w:val="00411111"/>
    <w:rsid w:val="004223A5"/>
    <w:rsid w:val="0045584B"/>
    <w:rsid w:val="00456336"/>
    <w:rsid w:val="00462C7D"/>
    <w:rsid w:val="00467D12"/>
    <w:rsid w:val="0047341C"/>
    <w:rsid w:val="00474C54"/>
    <w:rsid w:val="00480E3C"/>
    <w:rsid w:val="00495984"/>
    <w:rsid w:val="004A2EA8"/>
    <w:rsid w:val="004B585A"/>
    <w:rsid w:val="004C12D5"/>
    <w:rsid w:val="004D6DCD"/>
    <w:rsid w:val="004E6BCB"/>
    <w:rsid w:val="005051DC"/>
    <w:rsid w:val="00524FD3"/>
    <w:rsid w:val="005255C0"/>
    <w:rsid w:val="00542EF3"/>
    <w:rsid w:val="00550393"/>
    <w:rsid w:val="00550527"/>
    <w:rsid w:val="00551BEA"/>
    <w:rsid w:val="005542C8"/>
    <w:rsid w:val="00570876"/>
    <w:rsid w:val="00571FD1"/>
    <w:rsid w:val="005753F1"/>
    <w:rsid w:val="00596992"/>
    <w:rsid w:val="005A3408"/>
    <w:rsid w:val="005B0166"/>
    <w:rsid w:val="005B6670"/>
    <w:rsid w:val="005B6A7A"/>
    <w:rsid w:val="005C5953"/>
    <w:rsid w:val="005C6489"/>
    <w:rsid w:val="005D5A29"/>
    <w:rsid w:val="005D6F04"/>
    <w:rsid w:val="005E1806"/>
    <w:rsid w:val="0060534D"/>
    <w:rsid w:val="00610BDA"/>
    <w:rsid w:val="00615D3F"/>
    <w:rsid w:val="0061732E"/>
    <w:rsid w:val="0062289B"/>
    <w:rsid w:val="00647F4D"/>
    <w:rsid w:val="00662555"/>
    <w:rsid w:val="00662FB7"/>
    <w:rsid w:val="00664ACB"/>
    <w:rsid w:val="00667CD6"/>
    <w:rsid w:val="006807FA"/>
    <w:rsid w:val="00684991"/>
    <w:rsid w:val="00695AD7"/>
    <w:rsid w:val="006C3261"/>
    <w:rsid w:val="006C3798"/>
    <w:rsid w:val="006D1376"/>
    <w:rsid w:val="006D3A2D"/>
    <w:rsid w:val="006D6FEB"/>
    <w:rsid w:val="006F1009"/>
    <w:rsid w:val="00710024"/>
    <w:rsid w:val="00723FDC"/>
    <w:rsid w:val="00727A27"/>
    <w:rsid w:val="0073121F"/>
    <w:rsid w:val="00731979"/>
    <w:rsid w:val="007405B4"/>
    <w:rsid w:val="00745C94"/>
    <w:rsid w:val="0074600F"/>
    <w:rsid w:val="00753E4E"/>
    <w:rsid w:val="00755C94"/>
    <w:rsid w:val="00762138"/>
    <w:rsid w:val="00783E3B"/>
    <w:rsid w:val="00787759"/>
    <w:rsid w:val="00792AC7"/>
    <w:rsid w:val="007943D3"/>
    <w:rsid w:val="00796C1D"/>
    <w:rsid w:val="007A033A"/>
    <w:rsid w:val="007A2F7B"/>
    <w:rsid w:val="007A62DB"/>
    <w:rsid w:val="007C59F0"/>
    <w:rsid w:val="007D018D"/>
    <w:rsid w:val="007D0449"/>
    <w:rsid w:val="007E4BCA"/>
    <w:rsid w:val="007E53F8"/>
    <w:rsid w:val="007F51E1"/>
    <w:rsid w:val="00801EA6"/>
    <w:rsid w:val="00802C91"/>
    <w:rsid w:val="00803450"/>
    <w:rsid w:val="00804C23"/>
    <w:rsid w:val="008071B6"/>
    <w:rsid w:val="0081441B"/>
    <w:rsid w:val="008169A1"/>
    <w:rsid w:val="00824A67"/>
    <w:rsid w:val="008250BA"/>
    <w:rsid w:val="00825939"/>
    <w:rsid w:val="008404FF"/>
    <w:rsid w:val="0084051B"/>
    <w:rsid w:val="008427CE"/>
    <w:rsid w:val="0085590C"/>
    <w:rsid w:val="00877296"/>
    <w:rsid w:val="008831D9"/>
    <w:rsid w:val="00887B94"/>
    <w:rsid w:val="008A0B3A"/>
    <w:rsid w:val="008A1DA0"/>
    <w:rsid w:val="008A295F"/>
    <w:rsid w:val="008A3716"/>
    <w:rsid w:val="008A703E"/>
    <w:rsid w:val="008B685B"/>
    <w:rsid w:val="008C28BE"/>
    <w:rsid w:val="008E0EF2"/>
    <w:rsid w:val="008E25C3"/>
    <w:rsid w:val="008E28E1"/>
    <w:rsid w:val="008E6282"/>
    <w:rsid w:val="008F1306"/>
    <w:rsid w:val="008F21D9"/>
    <w:rsid w:val="00911FDC"/>
    <w:rsid w:val="00922E8A"/>
    <w:rsid w:val="009301ED"/>
    <w:rsid w:val="00932CE6"/>
    <w:rsid w:val="00943463"/>
    <w:rsid w:val="00947736"/>
    <w:rsid w:val="009514C9"/>
    <w:rsid w:val="0095281F"/>
    <w:rsid w:val="009559BB"/>
    <w:rsid w:val="00961279"/>
    <w:rsid w:val="009659A7"/>
    <w:rsid w:val="00965CD5"/>
    <w:rsid w:val="00972921"/>
    <w:rsid w:val="0098116D"/>
    <w:rsid w:val="009825E2"/>
    <w:rsid w:val="009A0F04"/>
    <w:rsid w:val="009A7326"/>
    <w:rsid w:val="009B0D47"/>
    <w:rsid w:val="009B3C25"/>
    <w:rsid w:val="009D0C1C"/>
    <w:rsid w:val="009D1AB6"/>
    <w:rsid w:val="009D302D"/>
    <w:rsid w:val="009E3142"/>
    <w:rsid w:val="009E3738"/>
    <w:rsid w:val="009E48CD"/>
    <w:rsid w:val="009E4C47"/>
    <w:rsid w:val="009F6BD7"/>
    <w:rsid w:val="00A00BFB"/>
    <w:rsid w:val="00A02E5F"/>
    <w:rsid w:val="00A074CF"/>
    <w:rsid w:val="00A10C14"/>
    <w:rsid w:val="00A1720A"/>
    <w:rsid w:val="00A20EFE"/>
    <w:rsid w:val="00A215CD"/>
    <w:rsid w:val="00A37FD8"/>
    <w:rsid w:val="00A52BB8"/>
    <w:rsid w:val="00A56480"/>
    <w:rsid w:val="00A63FFB"/>
    <w:rsid w:val="00A67D71"/>
    <w:rsid w:val="00A67E63"/>
    <w:rsid w:val="00A80831"/>
    <w:rsid w:val="00A8771F"/>
    <w:rsid w:val="00A95243"/>
    <w:rsid w:val="00A96E99"/>
    <w:rsid w:val="00A97F19"/>
    <w:rsid w:val="00AA0C9C"/>
    <w:rsid w:val="00AA152D"/>
    <w:rsid w:val="00AA6B6B"/>
    <w:rsid w:val="00AB22F4"/>
    <w:rsid w:val="00AD1BD3"/>
    <w:rsid w:val="00AD431B"/>
    <w:rsid w:val="00AD501E"/>
    <w:rsid w:val="00AE2F05"/>
    <w:rsid w:val="00B114B6"/>
    <w:rsid w:val="00B13871"/>
    <w:rsid w:val="00B40E22"/>
    <w:rsid w:val="00B40EF0"/>
    <w:rsid w:val="00B42D7E"/>
    <w:rsid w:val="00B44D34"/>
    <w:rsid w:val="00B44F8D"/>
    <w:rsid w:val="00B50321"/>
    <w:rsid w:val="00B51ABE"/>
    <w:rsid w:val="00B51B83"/>
    <w:rsid w:val="00B522FB"/>
    <w:rsid w:val="00B5587D"/>
    <w:rsid w:val="00B62103"/>
    <w:rsid w:val="00B6653C"/>
    <w:rsid w:val="00B741F7"/>
    <w:rsid w:val="00B8148C"/>
    <w:rsid w:val="00B82197"/>
    <w:rsid w:val="00B83043"/>
    <w:rsid w:val="00B90ACB"/>
    <w:rsid w:val="00B92201"/>
    <w:rsid w:val="00B92525"/>
    <w:rsid w:val="00B9253B"/>
    <w:rsid w:val="00B95B42"/>
    <w:rsid w:val="00BA2E58"/>
    <w:rsid w:val="00BB207A"/>
    <w:rsid w:val="00BB3F9C"/>
    <w:rsid w:val="00BB69C0"/>
    <w:rsid w:val="00BB7962"/>
    <w:rsid w:val="00BE514B"/>
    <w:rsid w:val="00BF09EC"/>
    <w:rsid w:val="00BF6452"/>
    <w:rsid w:val="00BF7331"/>
    <w:rsid w:val="00BF7697"/>
    <w:rsid w:val="00C01EAC"/>
    <w:rsid w:val="00C032DA"/>
    <w:rsid w:val="00C153AD"/>
    <w:rsid w:val="00C23C1F"/>
    <w:rsid w:val="00C278A6"/>
    <w:rsid w:val="00C3027D"/>
    <w:rsid w:val="00C3085E"/>
    <w:rsid w:val="00C32ECD"/>
    <w:rsid w:val="00C43646"/>
    <w:rsid w:val="00C437AE"/>
    <w:rsid w:val="00C60AE6"/>
    <w:rsid w:val="00C62E66"/>
    <w:rsid w:val="00C6428D"/>
    <w:rsid w:val="00C64666"/>
    <w:rsid w:val="00C749DD"/>
    <w:rsid w:val="00C8494B"/>
    <w:rsid w:val="00C9518D"/>
    <w:rsid w:val="00CA16DB"/>
    <w:rsid w:val="00CA52A6"/>
    <w:rsid w:val="00CB08EC"/>
    <w:rsid w:val="00CB406F"/>
    <w:rsid w:val="00CC32F0"/>
    <w:rsid w:val="00CC3F13"/>
    <w:rsid w:val="00CE452E"/>
    <w:rsid w:val="00D02E33"/>
    <w:rsid w:val="00D11ADF"/>
    <w:rsid w:val="00D37DEB"/>
    <w:rsid w:val="00D408CD"/>
    <w:rsid w:val="00D60BB8"/>
    <w:rsid w:val="00D75B8E"/>
    <w:rsid w:val="00D85D79"/>
    <w:rsid w:val="00D94CD0"/>
    <w:rsid w:val="00DA3319"/>
    <w:rsid w:val="00DB6409"/>
    <w:rsid w:val="00DC1AA3"/>
    <w:rsid w:val="00DC408C"/>
    <w:rsid w:val="00DF4A60"/>
    <w:rsid w:val="00E03E86"/>
    <w:rsid w:val="00E17B7F"/>
    <w:rsid w:val="00E211E0"/>
    <w:rsid w:val="00E276C1"/>
    <w:rsid w:val="00E317B7"/>
    <w:rsid w:val="00E32CA9"/>
    <w:rsid w:val="00E42C07"/>
    <w:rsid w:val="00E46C26"/>
    <w:rsid w:val="00E4745D"/>
    <w:rsid w:val="00E5407D"/>
    <w:rsid w:val="00E60441"/>
    <w:rsid w:val="00E66195"/>
    <w:rsid w:val="00E72D02"/>
    <w:rsid w:val="00E775DE"/>
    <w:rsid w:val="00E778D8"/>
    <w:rsid w:val="00E914EA"/>
    <w:rsid w:val="00EA35B4"/>
    <w:rsid w:val="00EA5868"/>
    <w:rsid w:val="00EB2C39"/>
    <w:rsid w:val="00ED47E0"/>
    <w:rsid w:val="00ED4CCE"/>
    <w:rsid w:val="00ED7EA6"/>
    <w:rsid w:val="00EE1DEC"/>
    <w:rsid w:val="00EE324E"/>
    <w:rsid w:val="00F04EF7"/>
    <w:rsid w:val="00F274DA"/>
    <w:rsid w:val="00F339A1"/>
    <w:rsid w:val="00F362AB"/>
    <w:rsid w:val="00F364E9"/>
    <w:rsid w:val="00F46AE7"/>
    <w:rsid w:val="00F478DD"/>
    <w:rsid w:val="00F501DC"/>
    <w:rsid w:val="00F50409"/>
    <w:rsid w:val="00F60414"/>
    <w:rsid w:val="00F65899"/>
    <w:rsid w:val="00F825D0"/>
    <w:rsid w:val="00F85F05"/>
    <w:rsid w:val="00FA6E07"/>
    <w:rsid w:val="00FB15A8"/>
    <w:rsid w:val="00FC1B44"/>
    <w:rsid w:val="00FC647F"/>
    <w:rsid w:val="00FC6742"/>
    <w:rsid w:val="00FE6D6A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932CE6"/>
    <w:p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-titre">
    <w:name w:val="com-titre"/>
    <w:basedOn w:val="Normal"/>
    <w:rsid w:val="00932CE6"/>
    <w:pPr>
      <w:spacing w:before="240"/>
    </w:pPr>
    <w:rPr>
      <w:b/>
      <w:bCs/>
      <w:sz w:val="32"/>
      <w:szCs w:val="32"/>
    </w:rPr>
  </w:style>
  <w:style w:type="paragraph" w:customStyle="1" w:styleId="Com-rfrences">
    <w:name w:val="Com-références"/>
    <w:basedOn w:val="com-titre"/>
    <w:rsid w:val="00932CE6"/>
    <w:pPr>
      <w:spacing w:before="360" w:after="240"/>
    </w:pPr>
    <w:rPr>
      <w:sz w:val="18"/>
      <w:szCs w:val="18"/>
    </w:rPr>
  </w:style>
  <w:style w:type="paragraph" w:customStyle="1" w:styleId="Com-surtitre">
    <w:name w:val="Com-surtitre"/>
    <w:basedOn w:val="Normal"/>
    <w:rsid w:val="00932CE6"/>
    <w:pPr>
      <w:spacing w:before="240"/>
    </w:pPr>
    <w:rPr>
      <w:sz w:val="24"/>
      <w:szCs w:val="24"/>
    </w:rPr>
  </w:style>
  <w:style w:type="paragraph" w:customStyle="1" w:styleId="Com-chapeau">
    <w:name w:val="Com-chapeau"/>
    <w:basedOn w:val="com-titre"/>
    <w:rsid w:val="00932CE6"/>
    <w:rPr>
      <w:sz w:val="22"/>
      <w:szCs w:val="22"/>
    </w:rPr>
  </w:style>
  <w:style w:type="paragraph" w:customStyle="1" w:styleId="Com-texte">
    <w:name w:val="Com-texte"/>
    <w:basedOn w:val="com-titre"/>
    <w:rsid w:val="00932CE6"/>
    <w:pPr>
      <w:spacing w:before="120"/>
    </w:pPr>
    <w:rPr>
      <w:b w:val="0"/>
      <w:bCs w:val="0"/>
      <w:sz w:val="22"/>
      <w:szCs w:val="22"/>
    </w:rPr>
  </w:style>
  <w:style w:type="character" w:styleId="lev">
    <w:name w:val="Strong"/>
    <w:qFormat/>
    <w:rsid w:val="00932CE6"/>
    <w:rPr>
      <w:b/>
      <w:bCs/>
    </w:rPr>
  </w:style>
  <w:style w:type="character" w:styleId="Lienhypertexte">
    <w:name w:val="Hyperlink"/>
    <w:rsid w:val="00932CE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C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CE6"/>
    <w:rPr>
      <w:rFonts w:ascii="Tahoma" w:eastAsia="Times New Roman" w:hAnsi="Tahoma" w:cs="Tahoma"/>
      <w:sz w:val="16"/>
      <w:szCs w:val="16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932CE6"/>
    <w:p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-titre">
    <w:name w:val="com-titre"/>
    <w:basedOn w:val="Normal"/>
    <w:rsid w:val="00932CE6"/>
    <w:pPr>
      <w:spacing w:before="240"/>
    </w:pPr>
    <w:rPr>
      <w:b/>
      <w:bCs/>
      <w:sz w:val="32"/>
      <w:szCs w:val="32"/>
    </w:rPr>
  </w:style>
  <w:style w:type="paragraph" w:customStyle="1" w:styleId="Com-rfrences">
    <w:name w:val="Com-références"/>
    <w:basedOn w:val="com-titre"/>
    <w:rsid w:val="00932CE6"/>
    <w:pPr>
      <w:spacing w:before="360" w:after="240"/>
    </w:pPr>
    <w:rPr>
      <w:sz w:val="18"/>
      <w:szCs w:val="18"/>
    </w:rPr>
  </w:style>
  <w:style w:type="paragraph" w:customStyle="1" w:styleId="Com-surtitre">
    <w:name w:val="Com-surtitre"/>
    <w:basedOn w:val="Normal"/>
    <w:rsid w:val="00932CE6"/>
    <w:pPr>
      <w:spacing w:before="240"/>
    </w:pPr>
    <w:rPr>
      <w:sz w:val="24"/>
      <w:szCs w:val="24"/>
    </w:rPr>
  </w:style>
  <w:style w:type="paragraph" w:customStyle="1" w:styleId="Com-chapeau">
    <w:name w:val="Com-chapeau"/>
    <w:basedOn w:val="com-titre"/>
    <w:rsid w:val="00932CE6"/>
    <w:rPr>
      <w:sz w:val="22"/>
      <w:szCs w:val="22"/>
    </w:rPr>
  </w:style>
  <w:style w:type="paragraph" w:customStyle="1" w:styleId="Com-texte">
    <w:name w:val="Com-texte"/>
    <w:basedOn w:val="com-titre"/>
    <w:rsid w:val="00932CE6"/>
    <w:pPr>
      <w:spacing w:before="120"/>
    </w:pPr>
    <w:rPr>
      <w:b w:val="0"/>
      <w:bCs w:val="0"/>
      <w:sz w:val="22"/>
      <w:szCs w:val="22"/>
    </w:rPr>
  </w:style>
  <w:style w:type="character" w:styleId="lev">
    <w:name w:val="Strong"/>
    <w:qFormat/>
    <w:rsid w:val="00932CE6"/>
    <w:rPr>
      <w:b/>
      <w:bCs/>
    </w:rPr>
  </w:style>
  <w:style w:type="character" w:styleId="Lienhypertexte">
    <w:name w:val="Hyperlink"/>
    <w:rsid w:val="00932CE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C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CE6"/>
    <w:rPr>
      <w:rFonts w:ascii="Tahoma" w:eastAsia="Times New Roman" w:hAnsi="Tahoma" w:cs="Tahoma"/>
      <w:sz w:val="16"/>
      <w:szCs w:val="16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.favre@vd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d.ch/index.php?id=222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FF54-E359-4BDB-9031-3D626F28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Miano</dc:creator>
  <cp:lastModifiedBy>Bastien Sandoz</cp:lastModifiedBy>
  <cp:revision>5</cp:revision>
  <cp:lastPrinted>2016-08-03T14:00:00Z</cp:lastPrinted>
  <dcterms:created xsi:type="dcterms:W3CDTF">2016-08-04T08:41:00Z</dcterms:created>
  <dcterms:modified xsi:type="dcterms:W3CDTF">2016-08-04T14:34:00Z</dcterms:modified>
</cp:coreProperties>
</file>