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B985" w14:textId="574E0A93" w:rsidR="00F63E45" w:rsidRDefault="00505BB2">
      <w:r>
        <w:rPr>
          <w:noProof/>
        </w:rPr>
        <w:drawing>
          <wp:anchor distT="0" distB="0" distL="114300" distR="114300" simplePos="0" relativeHeight="251661312" behindDoc="1" locked="0" layoutInCell="1" allowOverlap="1" wp14:anchorId="67F8979F" wp14:editId="4F630C29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1836356" cy="1045029"/>
            <wp:effectExtent l="0" t="0" r="0" b="3175"/>
            <wp:wrapTight wrapText="bothSides">
              <wp:wrapPolygon edited="0">
                <wp:start x="0" y="0"/>
                <wp:lineTo x="0" y="21272"/>
                <wp:lineTo x="21294" y="21272"/>
                <wp:lineTo x="2129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356" cy="1045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306F9" w14:textId="77777777" w:rsidR="00F63E45" w:rsidRDefault="00F63E45"/>
    <w:p w14:paraId="551F4843" w14:textId="77777777" w:rsidR="00F63E45" w:rsidRDefault="00F63E45"/>
    <w:p w14:paraId="2C2408F5" w14:textId="77777777" w:rsidR="00F63E45" w:rsidRDefault="00F63E45"/>
    <w:p w14:paraId="7D7877F1" w14:textId="77777777" w:rsidR="00F63E45" w:rsidRDefault="00F63E45" w:rsidP="00F63E45"/>
    <w:p w14:paraId="119E49B2" w14:textId="77777777" w:rsidR="00F63E45" w:rsidRDefault="00F63E45" w:rsidP="00F63E45"/>
    <w:p w14:paraId="007DEFEF" w14:textId="77777777" w:rsidR="00F63E45" w:rsidRDefault="00F63E45" w:rsidP="00F63E45"/>
    <w:p w14:paraId="7A6A5520" w14:textId="77777777" w:rsidR="00F63E45" w:rsidRDefault="00F63E45" w:rsidP="00F63E45"/>
    <w:p w14:paraId="5C509A65" w14:textId="77777777" w:rsidR="00F63E45" w:rsidRDefault="00F63E45" w:rsidP="00F63E45"/>
    <w:p w14:paraId="1B3FFE1E" w14:textId="77777777" w:rsidR="00F63E45" w:rsidRDefault="00F63E45" w:rsidP="00F63E45"/>
    <w:p w14:paraId="01048E2F" w14:textId="77777777" w:rsidR="00F63E45" w:rsidRDefault="00F63E45" w:rsidP="00F63E45"/>
    <w:p w14:paraId="26CF46EA" w14:textId="77777777" w:rsidR="00F63E45" w:rsidRDefault="00F63E45" w:rsidP="00F63E45"/>
    <w:p w14:paraId="78E04E6E" w14:textId="77777777" w:rsidR="00F63E45" w:rsidRDefault="00F63E45" w:rsidP="00F63E45"/>
    <w:p w14:paraId="502DCBFB" w14:textId="77777777" w:rsidR="00F63E45" w:rsidRDefault="00F63E45" w:rsidP="00F63E45"/>
    <w:p w14:paraId="07F741B7" w14:textId="77777777" w:rsidR="00F63E45" w:rsidRDefault="00F63E45" w:rsidP="00F63E45"/>
    <w:p w14:paraId="33A0C1AE" w14:textId="77777777" w:rsidR="00F63E45" w:rsidRDefault="00F63E45" w:rsidP="00F63E45"/>
    <w:p w14:paraId="3932EC87" w14:textId="77777777" w:rsidR="00F63E45" w:rsidRDefault="00F63E45" w:rsidP="00F63E45"/>
    <w:p w14:paraId="71A8D959" w14:textId="77777777" w:rsidR="00F63E45" w:rsidRPr="00F63E45" w:rsidRDefault="00F63E45" w:rsidP="00F63E45"/>
    <w:p w14:paraId="254A260A" w14:textId="6FC29A75" w:rsidR="0057257E" w:rsidRPr="00F63E45" w:rsidRDefault="007A1BB2" w:rsidP="006C6CA6">
      <w:pPr>
        <w:ind w:left="1980" w:right="-2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9231A" wp14:editId="338454CB">
                <wp:simplePos x="0" y="0"/>
                <wp:positionH relativeFrom="column">
                  <wp:posOffset>800100</wp:posOffset>
                </wp:positionH>
                <wp:positionV relativeFrom="paragraph">
                  <wp:posOffset>63500</wp:posOffset>
                </wp:positionV>
                <wp:extent cx="274320" cy="14859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485900"/>
                        </a:xfrm>
                        <a:prstGeom prst="rect">
                          <a:avLst/>
                        </a:prstGeom>
                        <a:solidFill>
                          <a:srgbClr val="3C8A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6AB2A" id="Rectangle 4" o:spid="_x0000_s1026" style="position:absolute;margin-left:63pt;margin-top:5pt;width:21.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Fv6gEAALUDAAAOAAAAZHJzL2Uyb0RvYy54bWysU1Fv0zAQfkfiP1h+p2myjnVR06nqGEIa&#10;A2nwAxzHSSwcnzm7Tcuv5+x0XQVviBfL5zt/vu+7z6u7w2DYXqHXYCuez+acKSuh0bar+PdvD++W&#10;nPkgbCMMWFXxo/L8bv32zWp0pSqgB9MoZARifTm6ivchuDLLvOzVIPwMnLKUbAEHESjELmtQjIQ+&#10;mKyYz99nI2DjEKTynk7vpyRfJ/y2VTJ8aVuvAjMVp95CWjGtdVyz9UqUHQrXa3lqQ/xDF4PQlh49&#10;Q92LINgO9V9Qg5YIHtowkzBk0LZaqsSB2OTzP9g898KpxIXE8e4sk/9/sPJp/+y+Ymzdu0eQPzyz&#10;sO2F7dQGEcZeiYaey6NQ2eh8eb4QA09XWT1+hoZGK3YBkgaHFocISOzYIUl9PEutDoFJOixuFlcF&#10;DURSKl8sr2/naRaZKF9uO/Tho4KBxU3FkUaZ0MX+0YfYjShfSlL3YHTzoI1JAXb11iDbCxr71Xa5&#10;KT4kAkTysszYWGwhXpsQ40miGZlFE/myhuZILBEm75DXadMD/uJsJN9U3P/cCVScmU+WlLrNF4to&#10;tBQsrm8iSbzM1JcZYSVBVTxwNm23YTLnzqHuenopT6QtbEjdVifir12dmiVvJD1OPo7mu4xT1etv&#10;W/8GAAD//wMAUEsDBBQABgAIAAAAIQAV/SNk4AAAAAoBAAAPAAAAZHJzL2Rvd25yZXYueG1sTI/B&#10;TsMwEETvSPyDtUjcqE0oURriVFFFBQekqoVyduMljojtKHba0K9ne4LT7mhHs2+K5WQ7dsQhtN5J&#10;uJ8JYOhqr1vXSPh4X99lwEJUTqvOO5TwgwGW5fVVoXLtT26Lx11sGIW4kCsJJsY+5zzUBq0KM9+j&#10;o9uXH6yKJIeG60GdKNx2PBEi5Va1jj4Y1ePKYP29G60EPa6z6nHzWZ2f31YPmJ23L/tXI+XtzVQ9&#10;AYs4xT8zXPAJHUpiOvjR6cA60klKXSItgubFkC4SYAcJyXwugJcF/1+h/AUAAP//AwBQSwECLQAU&#10;AAYACAAAACEAtoM4kv4AAADhAQAAEwAAAAAAAAAAAAAAAAAAAAAAW0NvbnRlbnRfVHlwZXNdLnht&#10;bFBLAQItABQABgAIAAAAIQA4/SH/1gAAAJQBAAALAAAAAAAAAAAAAAAAAC8BAABfcmVscy8ucmVs&#10;c1BLAQItABQABgAIAAAAIQBbazFv6gEAALUDAAAOAAAAAAAAAAAAAAAAAC4CAABkcnMvZTJvRG9j&#10;LnhtbFBLAQItABQABgAIAAAAIQAV/SNk4AAAAAoBAAAPAAAAAAAAAAAAAAAAAEQEAABkcnMvZG93&#10;bnJldi54bWxQSwUGAAAAAAQABADzAAAAUQUAAAAA&#10;" fillcolor="#3c8a2e" stroked="f"/>
            </w:pict>
          </mc:Fallback>
        </mc:AlternateContent>
      </w:r>
      <w:r w:rsidR="000673AF">
        <w:rPr>
          <w:rFonts w:cs="Arial"/>
          <w:b/>
          <w:bCs/>
          <w:sz w:val="36"/>
          <w:szCs w:val="36"/>
        </w:rPr>
        <w:t xml:space="preserve">Etape </w:t>
      </w:r>
      <w:r w:rsidR="006C6CA6">
        <w:rPr>
          <w:rFonts w:cs="Arial"/>
          <w:b/>
          <w:bCs/>
          <w:sz w:val="36"/>
          <w:szCs w:val="36"/>
        </w:rPr>
        <w:t>3</w:t>
      </w:r>
      <w:r w:rsidR="000673AF">
        <w:rPr>
          <w:rFonts w:cs="Arial"/>
          <w:b/>
          <w:bCs/>
          <w:sz w:val="36"/>
          <w:szCs w:val="36"/>
        </w:rPr>
        <w:t xml:space="preserve"> : </w:t>
      </w:r>
      <w:r w:rsidR="00132187">
        <w:rPr>
          <w:rFonts w:cs="Arial"/>
          <w:b/>
          <w:bCs/>
          <w:sz w:val="36"/>
          <w:szCs w:val="36"/>
        </w:rPr>
        <w:t>Référentiel</w:t>
      </w:r>
      <w:r w:rsidR="006C6CA6">
        <w:rPr>
          <w:rFonts w:cs="Arial"/>
          <w:b/>
          <w:bCs/>
          <w:sz w:val="36"/>
          <w:szCs w:val="36"/>
        </w:rPr>
        <w:t xml:space="preserve"> de gouvernance documentaire</w:t>
      </w:r>
      <w:r w:rsidR="0057257E">
        <w:rPr>
          <w:rFonts w:cs="Arial"/>
          <w:b/>
          <w:bCs/>
          <w:sz w:val="36"/>
          <w:szCs w:val="36"/>
        </w:rPr>
        <w:br/>
      </w:r>
      <w:r w:rsidR="000B76E4">
        <w:rPr>
          <w:rFonts w:cs="Arial"/>
          <w:b/>
          <w:bCs/>
          <w:sz w:val="36"/>
          <w:szCs w:val="36"/>
        </w:rPr>
        <w:t>Identification des métadonnées archivistique</w:t>
      </w:r>
      <w:r w:rsidR="00C31B88">
        <w:rPr>
          <w:rFonts w:cs="Arial"/>
          <w:b/>
          <w:bCs/>
          <w:sz w:val="36"/>
          <w:szCs w:val="36"/>
        </w:rPr>
        <w:t>s</w:t>
      </w:r>
      <w:r w:rsidR="000B76E4">
        <w:rPr>
          <w:rFonts w:cs="Arial"/>
          <w:b/>
          <w:bCs/>
          <w:sz w:val="36"/>
          <w:szCs w:val="36"/>
        </w:rPr>
        <w:t xml:space="preserve"> et des règles de gestion des dossiers d’affaire</w:t>
      </w:r>
    </w:p>
    <w:p w14:paraId="28A226E0" w14:textId="77777777" w:rsidR="00F63E45" w:rsidRPr="00F63E45" w:rsidRDefault="000673AF" w:rsidP="00C264BC">
      <w:pPr>
        <w:tabs>
          <w:tab w:val="left" w:pos="8280"/>
        </w:tabs>
        <w:ind w:left="1980" w:right="-2"/>
        <w:rPr>
          <w:rFonts w:cs="Arial"/>
          <w:bCs/>
          <w:i/>
          <w:sz w:val="36"/>
          <w:szCs w:val="36"/>
        </w:rPr>
      </w:pPr>
      <w:r>
        <w:rPr>
          <w:rFonts w:cs="Arial"/>
          <w:bCs/>
          <w:i/>
          <w:sz w:val="36"/>
          <w:szCs w:val="36"/>
        </w:rPr>
        <w:t>Support de conception</w:t>
      </w:r>
    </w:p>
    <w:p w14:paraId="6FBA1FA9" w14:textId="77777777" w:rsidR="00F63E45" w:rsidRPr="00F63E45" w:rsidRDefault="00F63E45" w:rsidP="00F63E45"/>
    <w:p w14:paraId="525D90C0" w14:textId="77777777" w:rsidR="00F63E45" w:rsidRPr="00F63E45" w:rsidRDefault="00F63E45" w:rsidP="00F63E45"/>
    <w:p w14:paraId="6A87076A" w14:textId="77777777" w:rsidR="00F63E45" w:rsidRPr="00F63E45" w:rsidRDefault="00F63E45"/>
    <w:p w14:paraId="59345C67" w14:textId="77777777" w:rsidR="00F63E45" w:rsidRDefault="00F63E45"/>
    <w:p w14:paraId="48C9AEAA" w14:textId="12CDF0F2" w:rsidR="00F63E45" w:rsidRDefault="00F63E45"/>
    <w:p w14:paraId="01A12C7D" w14:textId="77777777" w:rsidR="00505BB2" w:rsidRDefault="00505BB2"/>
    <w:p w14:paraId="7C3E8207" w14:textId="77777777" w:rsidR="00F63E45" w:rsidRDefault="00F63E45"/>
    <w:p w14:paraId="050F3152" w14:textId="77777777" w:rsidR="00F63E45" w:rsidRDefault="00F63E45"/>
    <w:p w14:paraId="32E3C41F" w14:textId="77777777" w:rsidR="00F63E45" w:rsidRDefault="00F63E45"/>
    <w:p w14:paraId="66E7AEFA" w14:textId="4AD864CD" w:rsidR="00F63E45" w:rsidRPr="00143419" w:rsidRDefault="00F63E45" w:rsidP="00F63E45">
      <w:pPr>
        <w:tabs>
          <w:tab w:val="right" w:pos="9072"/>
        </w:tabs>
        <w:jc w:val="right"/>
        <w:rPr>
          <w:rFonts w:cs="Arial"/>
          <w:b/>
          <w:szCs w:val="22"/>
        </w:rPr>
      </w:pPr>
      <w:r w:rsidRPr="00143419">
        <w:rPr>
          <w:rFonts w:cs="Arial"/>
          <w:szCs w:val="22"/>
        </w:rPr>
        <w:t>Lausanne</w:t>
      </w:r>
      <w:r>
        <w:rPr>
          <w:rFonts w:cs="Arial"/>
          <w:szCs w:val="22"/>
        </w:rPr>
        <w:t>,</w:t>
      </w:r>
      <w:r w:rsidRPr="00143419">
        <w:rPr>
          <w:rFonts w:cs="Arial"/>
          <w:szCs w:val="22"/>
        </w:rPr>
        <w:t xml:space="preserve"> le</w:t>
      </w:r>
      <w:r w:rsidRPr="00143419">
        <w:rPr>
          <w:rFonts w:cs="Arial"/>
          <w:b/>
          <w:szCs w:val="22"/>
        </w:rPr>
        <w:tab/>
        <w:t>Rédigé par l’UCA</w:t>
      </w:r>
      <w:r w:rsidR="006F353D">
        <w:rPr>
          <w:rFonts w:cs="Arial"/>
          <w:b/>
          <w:szCs w:val="22"/>
        </w:rPr>
        <w:t>/ACV</w:t>
      </w:r>
    </w:p>
    <w:p w14:paraId="6130A53A" w14:textId="77777777" w:rsidR="00F63E45" w:rsidRDefault="00F63E45">
      <w:pPr>
        <w:sectPr w:rsidR="00F63E45" w:rsidSect="00505BB2">
          <w:pgSz w:w="11906" w:h="16838"/>
          <w:pgMar w:top="567" w:right="1286" w:bottom="1417" w:left="1417" w:header="708" w:footer="708" w:gutter="0"/>
          <w:cols w:space="708"/>
          <w:docGrid w:linePitch="360"/>
        </w:sectPr>
      </w:pPr>
    </w:p>
    <w:p w14:paraId="223F9E4E" w14:textId="77777777" w:rsidR="00C264BC" w:rsidRPr="00ED6F5F" w:rsidRDefault="00C264BC" w:rsidP="00C264BC">
      <w:pPr>
        <w:rPr>
          <w:sz w:val="2"/>
          <w:szCs w:val="2"/>
        </w:rPr>
      </w:pPr>
    </w:p>
    <w:tbl>
      <w:tblPr>
        <w:tblW w:w="977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69"/>
      </w:tblGrid>
      <w:tr w:rsidR="00C264BC" w:rsidRPr="007944AF" w14:paraId="503EB7A1" w14:textId="77777777" w:rsidTr="00D078DF"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A2E"/>
            <w:tcMar>
              <w:left w:w="57" w:type="dxa"/>
              <w:right w:w="0" w:type="dxa"/>
            </w:tcMar>
            <w:vAlign w:val="center"/>
          </w:tcPr>
          <w:p w14:paraId="7DA8CFF4" w14:textId="7130DE07" w:rsidR="00C264BC" w:rsidRPr="007944AF" w:rsidRDefault="00C264BC" w:rsidP="007944AF">
            <w:pPr>
              <w:tabs>
                <w:tab w:val="right" w:pos="9360"/>
              </w:tabs>
              <w:spacing w:before="0" w:line="276" w:lineRule="auto"/>
              <w:jc w:val="both"/>
              <w:rPr>
                <w:rFonts w:cs="Arial"/>
                <w:b/>
                <w:bCs/>
                <w:color w:val="FFFFFF"/>
                <w:szCs w:val="22"/>
              </w:rPr>
            </w:pPr>
            <w:r w:rsidRPr="007944AF">
              <w:rPr>
                <w:rFonts w:cs="Arial"/>
                <w:szCs w:val="22"/>
              </w:rPr>
              <w:br w:type="page"/>
            </w:r>
            <w:r w:rsidR="00993486" w:rsidRPr="007944AF">
              <w:rPr>
                <w:rFonts w:cs="Arial"/>
                <w:b/>
                <w:bCs/>
                <w:color w:val="FFFFFF"/>
                <w:szCs w:val="22"/>
              </w:rPr>
              <w:t>Définition</w:t>
            </w:r>
            <w:r w:rsidR="00C31B88">
              <w:rPr>
                <w:rFonts w:cs="Arial"/>
                <w:b/>
                <w:bCs/>
                <w:color w:val="FFFFFF"/>
                <w:szCs w:val="22"/>
              </w:rPr>
              <w:t xml:space="preserve"> (s)</w:t>
            </w:r>
          </w:p>
        </w:tc>
      </w:tr>
      <w:tr w:rsidR="00C264BC" w:rsidRPr="007944AF" w14:paraId="61D8BDC4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</w:tcPr>
          <w:p w14:paraId="11177C39" w14:textId="77777777" w:rsidR="00C264BC" w:rsidRPr="007944AF" w:rsidRDefault="00993486" w:rsidP="007944AF">
            <w:pPr>
              <w:tabs>
                <w:tab w:val="right" w:pos="9360"/>
              </w:tabs>
              <w:spacing w:before="80" w:after="80" w:line="276" w:lineRule="auto"/>
              <w:rPr>
                <w:rFonts w:cs="Arial"/>
                <w:b/>
                <w:szCs w:val="22"/>
              </w:rPr>
            </w:pPr>
            <w:r w:rsidRPr="007944AF">
              <w:rPr>
                <w:rFonts w:cs="Arial"/>
                <w:b/>
                <w:szCs w:val="22"/>
              </w:rPr>
              <w:t>Prestation</w:t>
            </w:r>
          </w:p>
        </w:tc>
        <w:tc>
          <w:tcPr>
            <w:tcW w:w="7869" w:type="dxa"/>
            <w:shd w:val="clear" w:color="auto" w:fill="auto"/>
          </w:tcPr>
          <w:p w14:paraId="4D055D4A" w14:textId="77777777" w:rsidR="00C264BC" w:rsidRPr="007944AF" w:rsidRDefault="00677760" w:rsidP="007944AF">
            <w:pPr>
              <w:tabs>
                <w:tab w:val="right" w:pos="9360"/>
              </w:tabs>
              <w:spacing w:before="80" w:after="80" w:line="276" w:lineRule="auto"/>
              <w:jc w:val="both"/>
              <w:rPr>
                <w:rFonts w:cs="Arial"/>
                <w:szCs w:val="22"/>
              </w:rPr>
            </w:pPr>
            <w:r w:rsidRPr="007944AF">
              <w:rPr>
                <w:rFonts w:cs="Arial"/>
                <w:szCs w:val="22"/>
              </w:rPr>
              <w:t xml:space="preserve">Une prestation est le résultat attendu d’un ensemble de tâches réalisées par un ou plusieurs collaborateurs </w:t>
            </w:r>
          </w:p>
        </w:tc>
      </w:tr>
      <w:tr w:rsidR="00C264BC" w:rsidRPr="007944AF" w14:paraId="02154F2B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</w:tcPr>
          <w:p w14:paraId="52F4F8E5" w14:textId="77777777" w:rsidR="00C264BC" w:rsidRPr="007944AF" w:rsidRDefault="00C264BC" w:rsidP="007944AF">
            <w:pPr>
              <w:tabs>
                <w:tab w:val="right" w:pos="9360"/>
              </w:tabs>
              <w:spacing w:before="80" w:after="80"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869" w:type="dxa"/>
            <w:shd w:val="clear" w:color="auto" w:fill="auto"/>
          </w:tcPr>
          <w:p w14:paraId="1AFD4A3A" w14:textId="77777777" w:rsidR="00C264BC" w:rsidRPr="007944AF" w:rsidRDefault="00C264BC" w:rsidP="007944AF">
            <w:pPr>
              <w:tabs>
                <w:tab w:val="right" w:pos="9360"/>
              </w:tabs>
              <w:spacing w:before="80" w:after="80" w:line="276" w:lineRule="auto"/>
              <w:jc w:val="both"/>
              <w:rPr>
                <w:rFonts w:cs="Arial"/>
                <w:szCs w:val="22"/>
              </w:rPr>
            </w:pPr>
          </w:p>
        </w:tc>
      </w:tr>
      <w:tr w:rsidR="00AC7E87" w:rsidRPr="007944AF" w14:paraId="30611AA6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  <w:vAlign w:val="center"/>
          </w:tcPr>
          <w:p w14:paraId="068ACBAA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szCs w:val="22"/>
                <w:lang w:val="fr-BE"/>
              </w:rPr>
            </w:pPr>
          </w:p>
        </w:tc>
        <w:tc>
          <w:tcPr>
            <w:tcW w:w="7869" w:type="dxa"/>
            <w:shd w:val="clear" w:color="auto" w:fill="auto"/>
          </w:tcPr>
          <w:p w14:paraId="15B3DE3A" w14:textId="77777777" w:rsidR="00AC7E87" w:rsidRPr="007944AF" w:rsidRDefault="00AC7E87" w:rsidP="007944AF">
            <w:pPr>
              <w:spacing w:before="60" w:after="60" w:line="276" w:lineRule="auto"/>
              <w:jc w:val="both"/>
              <w:rPr>
                <w:rFonts w:cs="Arial"/>
                <w:bCs/>
                <w:szCs w:val="22"/>
                <w:lang w:val="fr-BE"/>
              </w:rPr>
            </w:pPr>
          </w:p>
        </w:tc>
      </w:tr>
      <w:tr w:rsidR="00AC7E87" w:rsidRPr="007944AF" w14:paraId="5C2A6F24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  <w:vAlign w:val="center"/>
          </w:tcPr>
          <w:p w14:paraId="184816C1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szCs w:val="22"/>
                <w:lang w:val="fr-BE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209DAE0A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bCs/>
                <w:szCs w:val="22"/>
                <w:lang w:val="fr-BE"/>
              </w:rPr>
            </w:pPr>
          </w:p>
        </w:tc>
      </w:tr>
      <w:tr w:rsidR="00AC7E87" w:rsidRPr="007944AF" w14:paraId="00B3D169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  <w:vAlign w:val="center"/>
          </w:tcPr>
          <w:p w14:paraId="62F68E6E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szCs w:val="22"/>
                <w:lang w:val="fr-BE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27C30C19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bCs/>
                <w:szCs w:val="22"/>
                <w:lang w:val="fr-BE"/>
              </w:rPr>
            </w:pPr>
          </w:p>
        </w:tc>
      </w:tr>
      <w:tr w:rsidR="00AC7E87" w:rsidRPr="007944AF" w14:paraId="4440EF9A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  <w:vAlign w:val="center"/>
          </w:tcPr>
          <w:p w14:paraId="0D7550B6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szCs w:val="22"/>
                <w:lang w:val="fr-BE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68A605FF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bCs/>
                <w:szCs w:val="22"/>
                <w:lang w:val="fr-FR"/>
              </w:rPr>
            </w:pPr>
          </w:p>
        </w:tc>
      </w:tr>
      <w:tr w:rsidR="00AC7E87" w:rsidRPr="007944AF" w14:paraId="61B4CC42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  <w:vAlign w:val="center"/>
          </w:tcPr>
          <w:p w14:paraId="0A34AE95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szCs w:val="22"/>
                <w:lang w:val="fr-BE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221A301F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bCs/>
                <w:szCs w:val="22"/>
                <w:lang w:val="fr-FR"/>
              </w:rPr>
            </w:pPr>
          </w:p>
        </w:tc>
      </w:tr>
      <w:tr w:rsidR="00AC7E87" w:rsidRPr="007944AF" w14:paraId="665288D2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  <w:vAlign w:val="center"/>
          </w:tcPr>
          <w:p w14:paraId="700CE640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szCs w:val="22"/>
                <w:lang w:val="fr-BE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39EA2321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bCs/>
                <w:szCs w:val="22"/>
                <w:lang w:val="fr-FR"/>
              </w:rPr>
            </w:pPr>
          </w:p>
        </w:tc>
      </w:tr>
      <w:tr w:rsidR="00AC7E87" w:rsidRPr="007944AF" w14:paraId="189479F7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  <w:vAlign w:val="center"/>
          </w:tcPr>
          <w:p w14:paraId="0757C658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szCs w:val="22"/>
                <w:lang w:val="fr-BE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4D60E094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bCs/>
                <w:szCs w:val="22"/>
                <w:lang w:val="fr-FR"/>
              </w:rPr>
            </w:pPr>
          </w:p>
        </w:tc>
      </w:tr>
      <w:tr w:rsidR="00AC7E87" w:rsidRPr="007944AF" w14:paraId="12CE1B4F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  <w:vAlign w:val="center"/>
          </w:tcPr>
          <w:p w14:paraId="1317B74C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szCs w:val="22"/>
                <w:lang w:val="fr-BE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0FDFABCA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bCs/>
                <w:szCs w:val="22"/>
                <w:lang w:val="fr-FR"/>
              </w:rPr>
            </w:pPr>
          </w:p>
        </w:tc>
      </w:tr>
      <w:tr w:rsidR="00AC7E87" w:rsidRPr="007944AF" w14:paraId="48E1FC39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  <w:vAlign w:val="center"/>
          </w:tcPr>
          <w:p w14:paraId="07FA5EA6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szCs w:val="22"/>
                <w:lang w:val="fr-BE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2B0DBB95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bCs/>
                <w:szCs w:val="22"/>
                <w:lang w:val="fr-BE"/>
              </w:rPr>
            </w:pPr>
          </w:p>
        </w:tc>
      </w:tr>
      <w:tr w:rsidR="00AC7E87" w:rsidRPr="007944AF" w14:paraId="485CA3D6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  <w:vAlign w:val="center"/>
          </w:tcPr>
          <w:p w14:paraId="20960049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szCs w:val="22"/>
                <w:lang w:val="fr-BE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3595A160" w14:textId="77777777" w:rsidR="00AC7E87" w:rsidRPr="007944AF" w:rsidRDefault="00AC7E87" w:rsidP="007944AF">
            <w:pPr>
              <w:spacing w:before="60" w:after="60" w:line="276" w:lineRule="auto"/>
              <w:rPr>
                <w:rFonts w:cs="Arial"/>
                <w:bCs/>
                <w:szCs w:val="22"/>
                <w:lang w:val="fr-BE"/>
              </w:rPr>
            </w:pPr>
          </w:p>
        </w:tc>
      </w:tr>
      <w:tr w:rsidR="00AC7E87" w:rsidRPr="007944AF" w14:paraId="13DD58F8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</w:tcPr>
          <w:p w14:paraId="250618EB" w14:textId="77777777" w:rsidR="00AC7E87" w:rsidRPr="007944AF" w:rsidRDefault="00AC7E87" w:rsidP="007944AF">
            <w:pPr>
              <w:tabs>
                <w:tab w:val="right" w:pos="9360"/>
              </w:tabs>
              <w:spacing w:before="80" w:after="80"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869" w:type="dxa"/>
            <w:shd w:val="clear" w:color="auto" w:fill="auto"/>
          </w:tcPr>
          <w:p w14:paraId="75F6B07B" w14:textId="77777777" w:rsidR="00AC7E87" w:rsidRPr="007944AF" w:rsidRDefault="00AC7E87" w:rsidP="007944AF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AC7E87" w:rsidRPr="007944AF" w14:paraId="002DAE05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</w:tcPr>
          <w:p w14:paraId="2DAAE65B" w14:textId="77777777" w:rsidR="00AC7E87" w:rsidRPr="007944AF" w:rsidRDefault="00AC7E87" w:rsidP="007944AF">
            <w:pPr>
              <w:tabs>
                <w:tab w:val="right" w:pos="9360"/>
              </w:tabs>
              <w:spacing w:before="80" w:after="80"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869" w:type="dxa"/>
            <w:shd w:val="clear" w:color="auto" w:fill="auto"/>
          </w:tcPr>
          <w:p w14:paraId="1053F6BF" w14:textId="77777777" w:rsidR="00AC7E87" w:rsidRPr="007944AF" w:rsidRDefault="00AC7E87" w:rsidP="007944AF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AC7E87" w:rsidRPr="007944AF" w14:paraId="2E117EAD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</w:tcPr>
          <w:p w14:paraId="7379A4DE" w14:textId="77777777" w:rsidR="00AC7E87" w:rsidRPr="007944AF" w:rsidRDefault="00AC7E87" w:rsidP="007944AF">
            <w:pPr>
              <w:tabs>
                <w:tab w:val="right" w:pos="9360"/>
              </w:tabs>
              <w:spacing w:before="80" w:after="80"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869" w:type="dxa"/>
            <w:shd w:val="clear" w:color="auto" w:fill="auto"/>
          </w:tcPr>
          <w:p w14:paraId="1CB6DB8D" w14:textId="77777777" w:rsidR="00AC7E87" w:rsidRPr="007944AF" w:rsidRDefault="00AC7E87" w:rsidP="007944AF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AC7E87" w:rsidRPr="007944AF" w14:paraId="0641CF2C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</w:tcPr>
          <w:p w14:paraId="70356D24" w14:textId="77777777" w:rsidR="00AC7E87" w:rsidRPr="007944AF" w:rsidRDefault="00AC7E87" w:rsidP="007944AF">
            <w:pPr>
              <w:spacing w:before="80" w:after="80" w:line="276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869" w:type="dxa"/>
            <w:shd w:val="clear" w:color="auto" w:fill="auto"/>
          </w:tcPr>
          <w:p w14:paraId="4CA8E40E" w14:textId="77777777" w:rsidR="00AC7E87" w:rsidRPr="007944AF" w:rsidRDefault="00AC7E87" w:rsidP="007944AF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AC7E87" w:rsidRPr="007944AF" w14:paraId="5500BC88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</w:tcPr>
          <w:p w14:paraId="25B5758C" w14:textId="77777777" w:rsidR="00AC7E87" w:rsidRPr="007944AF" w:rsidRDefault="00AC7E87" w:rsidP="007944AF">
            <w:pPr>
              <w:tabs>
                <w:tab w:val="right" w:pos="9360"/>
              </w:tabs>
              <w:spacing w:before="80" w:after="80"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869" w:type="dxa"/>
            <w:shd w:val="clear" w:color="auto" w:fill="auto"/>
          </w:tcPr>
          <w:p w14:paraId="3D6B35EE" w14:textId="77777777" w:rsidR="00AC7E87" w:rsidRPr="007944AF" w:rsidRDefault="00AC7E87" w:rsidP="007944AF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AC7E87" w:rsidRPr="007944AF" w14:paraId="51EB9661" w14:textId="77777777" w:rsidTr="00CB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08" w:type="dxa"/>
            <w:shd w:val="clear" w:color="auto" w:fill="auto"/>
          </w:tcPr>
          <w:p w14:paraId="184D9BC7" w14:textId="77777777" w:rsidR="00AC7E87" w:rsidRPr="007944AF" w:rsidRDefault="00AC7E87" w:rsidP="007944AF">
            <w:pPr>
              <w:tabs>
                <w:tab w:val="right" w:pos="9360"/>
              </w:tabs>
              <w:spacing w:before="80" w:after="80"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869" w:type="dxa"/>
            <w:shd w:val="clear" w:color="auto" w:fill="auto"/>
          </w:tcPr>
          <w:p w14:paraId="745DEA1F" w14:textId="77777777" w:rsidR="00AC7E87" w:rsidRPr="007944AF" w:rsidRDefault="00AC7E87" w:rsidP="007944AF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</w:tbl>
    <w:p w14:paraId="55F4EF76" w14:textId="77777777" w:rsidR="00C264BC" w:rsidRPr="007944AF" w:rsidRDefault="00C264BC" w:rsidP="007944AF">
      <w:pPr>
        <w:spacing w:line="276" w:lineRule="auto"/>
        <w:rPr>
          <w:rFonts w:cs="Arial"/>
          <w:szCs w:val="22"/>
        </w:rPr>
      </w:pPr>
    </w:p>
    <w:p w14:paraId="2C3C30C8" w14:textId="77777777" w:rsidR="007944AF" w:rsidRPr="007944AF" w:rsidRDefault="00C264BC" w:rsidP="007944AF">
      <w:pPr>
        <w:spacing w:line="276" w:lineRule="auto"/>
        <w:rPr>
          <w:rFonts w:cs="Arial"/>
          <w:szCs w:val="22"/>
        </w:rPr>
      </w:pPr>
      <w:r w:rsidRPr="007944AF">
        <w:rPr>
          <w:rFonts w:cs="Arial"/>
          <w:szCs w:val="22"/>
        </w:rPr>
        <w:br w:type="page"/>
      </w:r>
    </w:p>
    <w:sdt>
      <w:sdtPr>
        <w:rPr>
          <w:rFonts w:cs="Times New Roman"/>
          <w:b w:val="0"/>
          <w:bCs w:val="0"/>
          <w:color w:val="auto"/>
          <w:kern w:val="0"/>
          <w:sz w:val="24"/>
          <w:szCs w:val="24"/>
          <w:lang w:val="fr-FR"/>
        </w:rPr>
        <w:id w:val="768270402"/>
        <w:docPartObj>
          <w:docPartGallery w:val="Table of Contents"/>
          <w:docPartUnique/>
        </w:docPartObj>
      </w:sdtPr>
      <w:sdtEndPr/>
      <w:sdtContent>
        <w:p w14:paraId="1C282E7E" w14:textId="0F2B9AFA" w:rsidR="007944AF" w:rsidRPr="008A5B7F" w:rsidRDefault="007944AF" w:rsidP="007944AF">
          <w:pPr>
            <w:pStyle w:val="Titre1"/>
            <w:numPr>
              <w:ilvl w:val="0"/>
              <w:numId w:val="0"/>
            </w:numPr>
            <w:rPr>
              <w:b w:val="0"/>
              <w:bCs w:val="0"/>
              <w:color w:val="4F6228" w:themeColor="accent3" w:themeShade="80"/>
              <w:sz w:val="24"/>
              <w:szCs w:val="24"/>
            </w:rPr>
          </w:pPr>
          <w:r w:rsidRPr="008A5B7F">
            <w:rPr>
              <w:sz w:val="24"/>
              <w:szCs w:val="24"/>
            </w:rPr>
            <w:t>Table</w:t>
          </w:r>
          <w:r w:rsidRPr="008A5B7F">
            <w:rPr>
              <w:b w:val="0"/>
              <w:bCs w:val="0"/>
              <w:color w:val="4F6228" w:themeColor="accent3" w:themeShade="80"/>
              <w:sz w:val="24"/>
              <w:szCs w:val="24"/>
              <w:lang w:val="fr-FR"/>
            </w:rPr>
            <w:t xml:space="preserve"> </w:t>
          </w:r>
          <w:r w:rsidRPr="008A5B7F">
            <w:rPr>
              <w:sz w:val="24"/>
              <w:szCs w:val="24"/>
            </w:rPr>
            <w:t>des</w:t>
          </w:r>
          <w:r w:rsidRPr="008A5B7F">
            <w:rPr>
              <w:b w:val="0"/>
              <w:bCs w:val="0"/>
              <w:color w:val="4F6228" w:themeColor="accent3" w:themeShade="80"/>
              <w:sz w:val="24"/>
              <w:szCs w:val="24"/>
              <w:lang w:val="fr-FR"/>
            </w:rPr>
            <w:t xml:space="preserve"> </w:t>
          </w:r>
          <w:r w:rsidRPr="008A5B7F">
            <w:rPr>
              <w:sz w:val="24"/>
              <w:szCs w:val="24"/>
            </w:rPr>
            <w:t>matières</w:t>
          </w:r>
        </w:p>
        <w:p w14:paraId="6533EB00" w14:textId="7E6B58E7" w:rsidR="007944AF" w:rsidRPr="008A5B7F" w:rsidRDefault="007944AF">
          <w:pPr>
            <w:pStyle w:val="TM1"/>
            <w:rPr>
              <w:rFonts w:asciiTheme="minorHAnsi" w:eastAsiaTheme="minorEastAsia" w:hAnsiTheme="minorHAnsi" w:cstheme="minorBidi"/>
              <w:b w:val="0"/>
              <w:caps w:val="0"/>
            </w:rPr>
          </w:pPr>
          <w:r w:rsidRPr="008A5B7F">
            <w:fldChar w:fldCharType="begin"/>
          </w:r>
          <w:r w:rsidRPr="008A5B7F">
            <w:instrText xml:space="preserve"> TOC \o "1-3" \h \z \u </w:instrText>
          </w:r>
          <w:r w:rsidRPr="008A5B7F">
            <w:fldChar w:fldCharType="separate"/>
          </w:r>
          <w:hyperlink w:anchor="_Toc152832275" w:history="1">
            <w:r w:rsidRPr="008A5B7F">
              <w:rPr>
                <w:rStyle w:val="Lienhypertexte"/>
              </w:rPr>
              <w:t>1.</w:t>
            </w:r>
            <w:r w:rsidRPr="008A5B7F">
              <w:rPr>
                <w:rFonts w:asciiTheme="minorHAnsi" w:eastAsiaTheme="minorEastAsia" w:hAnsiTheme="minorHAnsi" w:cstheme="minorBidi"/>
                <w:b w:val="0"/>
                <w:caps w:val="0"/>
              </w:rPr>
              <w:tab/>
            </w:r>
            <w:r w:rsidRPr="008A5B7F">
              <w:rPr>
                <w:rStyle w:val="Lienhypertexte"/>
              </w:rPr>
              <w:t>Rappel des objectifs de l’étape 3</w:t>
            </w:r>
            <w:r w:rsidRPr="008A5B7F">
              <w:rPr>
                <w:webHidden/>
              </w:rPr>
              <w:tab/>
            </w:r>
            <w:r w:rsidRPr="008A5B7F">
              <w:rPr>
                <w:webHidden/>
              </w:rPr>
              <w:fldChar w:fldCharType="begin"/>
            </w:r>
            <w:r w:rsidRPr="008A5B7F">
              <w:rPr>
                <w:webHidden/>
              </w:rPr>
              <w:instrText xml:space="preserve"> PAGEREF _Toc152832275 \h </w:instrText>
            </w:r>
            <w:r w:rsidRPr="008A5B7F">
              <w:rPr>
                <w:webHidden/>
              </w:rPr>
            </w:r>
            <w:r w:rsidRPr="008A5B7F">
              <w:rPr>
                <w:webHidden/>
              </w:rPr>
              <w:fldChar w:fldCharType="separate"/>
            </w:r>
            <w:r w:rsidRPr="008A5B7F">
              <w:rPr>
                <w:webHidden/>
              </w:rPr>
              <w:t>4</w:t>
            </w:r>
            <w:r w:rsidRPr="008A5B7F">
              <w:rPr>
                <w:webHidden/>
              </w:rPr>
              <w:fldChar w:fldCharType="end"/>
            </w:r>
          </w:hyperlink>
        </w:p>
        <w:p w14:paraId="13CB50BF" w14:textId="33911D5C" w:rsidR="007944AF" w:rsidRPr="008A5B7F" w:rsidRDefault="00820483">
          <w:pPr>
            <w:pStyle w:val="TM1"/>
            <w:rPr>
              <w:rFonts w:asciiTheme="minorHAnsi" w:eastAsiaTheme="minorEastAsia" w:hAnsiTheme="minorHAnsi" w:cstheme="minorBidi"/>
              <w:b w:val="0"/>
              <w:caps w:val="0"/>
            </w:rPr>
          </w:pPr>
          <w:hyperlink w:anchor="_Toc152832276" w:history="1">
            <w:r w:rsidR="007944AF" w:rsidRPr="008A5B7F">
              <w:rPr>
                <w:rStyle w:val="Lienhypertexte"/>
              </w:rPr>
              <w:t>2.</w:t>
            </w:r>
            <w:r w:rsidR="007944AF" w:rsidRPr="008A5B7F">
              <w:rPr>
                <w:rFonts w:asciiTheme="minorHAnsi" w:eastAsiaTheme="minorEastAsia" w:hAnsiTheme="minorHAnsi" w:cstheme="minorBidi"/>
                <w:b w:val="0"/>
                <w:caps w:val="0"/>
              </w:rPr>
              <w:tab/>
            </w:r>
            <w:r w:rsidR="007944AF" w:rsidRPr="008A5B7F">
              <w:rPr>
                <w:rStyle w:val="Lienhypertexte"/>
              </w:rPr>
              <w:t>Définitions et principes généraux</w:t>
            </w:r>
            <w:r w:rsidR="007944AF" w:rsidRPr="008A5B7F">
              <w:rPr>
                <w:webHidden/>
              </w:rPr>
              <w:tab/>
            </w:r>
            <w:r w:rsidR="007944AF" w:rsidRPr="008A5B7F">
              <w:rPr>
                <w:webHidden/>
              </w:rPr>
              <w:fldChar w:fldCharType="begin"/>
            </w:r>
            <w:r w:rsidR="007944AF" w:rsidRPr="008A5B7F">
              <w:rPr>
                <w:webHidden/>
              </w:rPr>
              <w:instrText xml:space="preserve"> PAGEREF _Toc152832276 \h </w:instrText>
            </w:r>
            <w:r w:rsidR="007944AF" w:rsidRPr="008A5B7F">
              <w:rPr>
                <w:webHidden/>
              </w:rPr>
            </w:r>
            <w:r w:rsidR="007944AF" w:rsidRPr="008A5B7F">
              <w:rPr>
                <w:webHidden/>
              </w:rPr>
              <w:fldChar w:fldCharType="separate"/>
            </w:r>
            <w:r w:rsidR="007944AF" w:rsidRPr="008A5B7F">
              <w:rPr>
                <w:webHidden/>
              </w:rPr>
              <w:t>4</w:t>
            </w:r>
            <w:r w:rsidR="007944AF" w:rsidRPr="008A5B7F">
              <w:rPr>
                <w:webHidden/>
              </w:rPr>
              <w:fldChar w:fldCharType="end"/>
            </w:r>
          </w:hyperlink>
        </w:p>
        <w:p w14:paraId="79E55885" w14:textId="2882ECB5" w:rsidR="007944AF" w:rsidRPr="008A5B7F" w:rsidRDefault="00820483">
          <w:pPr>
            <w:pStyle w:val="TM2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52832277" w:history="1">
            <w:r w:rsidR="007944AF" w:rsidRPr="008A5B7F">
              <w:rPr>
                <w:rStyle w:val="Lienhypertexte"/>
                <w:noProof/>
                <w:sz w:val="24"/>
              </w:rPr>
              <w:t>L’affaire et le dossier d’affaire</w:t>
            </w:r>
            <w:r w:rsidR="007944AF" w:rsidRPr="008A5B7F">
              <w:rPr>
                <w:noProof/>
                <w:webHidden/>
                <w:sz w:val="24"/>
              </w:rPr>
              <w:tab/>
            </w:r>
            <w:r w:rsidR="007944AF" w:rsidRPr="008A5B7F">
              <w:rPr>
                <w:noProof/>
                <w:webHidden/>
                <w:sz w:val="24"/>
              </w:rPr>
              <w:fldChar w:fldCharType="begin"/>
            </w:r>
            <w:r w:rsidR="007944AF" w:rsidRPr="008A5B7F">
              <w:rPr>
                <w:noProof/>
                <w:webHidden/>
                <w:sz w:val="24"/>
              </w:rPr>
              <w:instrText xml:space="preserve"> PAGEREF _Toc152832277 \h </w:instrText>
            </w:r>
            <w:r w:rsidR="007944AF" w:rsidRPr="008A5B7F">
              <w:rPr>
                <w:noProof/>
                <w:webHidden/>
                <w:sz w:val="24"/>
              </w:rPr>
            </w:r>
            <w:r w:rsidR="007944AF" w:rsidRPr="008A5B7F">
              <w:rPr>
                <w:noProof/>
                <w:webHidden/>
                <w:sz w:val="24"/>
              </w:rPr>
              <w:fldChar w:fldCharType="separate"/>
            </w:r>
            <w:r w:rsidR="007944AF" w:rsidRPr="008A5B7F">
              <w:rPr>
                <w:noProof/>
                <w:webHidden/>
                <w:sz w:val="24"/>
              </w:rPr>
              <w:t>4</w:t>
            </w:r>
            <w:r w:rsidR="007944AF" w:rsidRPr="008A5B7F">
              <w:rPr>
                <w:noProof/>
                <w:webHidden/>
                <w:sz w:val="24"/>
              </w:rPr>
              <w:fldChar w:fldCharType="end"/>
            </w:r>
          </w:hyperlink>
        </w:p>
        <w:p w14:paraId="6E81DBCD" w14:textId="6DE95077" w:rsidR="007944AF" w:rsidRPr="008A5B7F" w:rsidRDefault="00820483">
          <w:pPr>
            <w:pStyle w:val="TM2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52832278" w:history="1">
            <w:r w:rsidR="007944AF" w:rsidRPr="008A5B7F">
              <w:rPr>
                <w:rStyle w:val="Lienhypertexte"/>
                <w:noProof/>
                <w:sz w:val="24"/>
              </w:rPr>
              <w:t>Les métadonnées</w:t>
            </w:r>
            <w:r w:rsidR="007944AF" w:rsidRPr="008A5B7F">
              <w:rPr>
                <w:noProof/>
                <w:webHidden/>
                <w:sz w:val="24"/>
              </w:rPr>
              <w:tab/>
            </w:r>
            <w:r w:rsidR="007944AF" w:rsidRPr="008A5B7F">
              <w:rPr>
                <w:noProof/>
                <w:webHidden/>
                <w:sz w:val="24"/>
              </w:rPr>
              <w:fldChar w:fldCharType="begin"/>
            </w:r>
            <w:r w:rsidR="007944AF" w:rsidRPr="008A5B7F">
              <w:rPr>
                <w:noProof/>
                <w:webHidden/>
                <w:sz w:val="24"/>
              </w:rPr>
              <w:instrText xml:space="preserve"> PAGEREF _Toc152832278 \h </w:instrText>
            </w:r>
            <w:r w:rsidR="007944AF" w:rsidRPr="008A5B7F">
              <w:rPr>
                <w:noProof/>
                <w:webHidden/>
                <w:sz w:val="24"/>
              </w:rPr>
            </w:r>
            <w:r w:rsidR="007944AF" w:rsidRPr="008A5B7F">
              <w:rPr>
                <w:noProof/>
                <w:webHidden/>
                <w:sz w:val="24"/>
              </w:rPr>
              <w:fldChar w:fldCharType="separate"/>
            </w:r>
            <w:r w:rsidR="007944AF" w:rsidRPr="008A5B7F">
              <w:rPr>
                <w:noProof/>
                <w:webHidden/>
                <w:sz w:val="24"/>
              </w:rPr>
              <w:t>4</w:t>
            </w:r>
            <w:r w:rsidR="007944AF" w:rsidRPr="008A5B7F">
              <w:rPr>
                <w:noProof/>
                <w:webHidden/>
                <w:sz w:val="24"/>
              </w:rPr>
              <w:fldChar w:fldCharType="end"/>
            </w:r>
          </w:hyperlink>
        </w:p>
        <w:p w14:paraId="06DA407C" w14:textId="41465214" w:rsidR="007944AF" w:rsidRPr="008A5B7F" w:rsidRDefault="00820483">
          <w:pPr>
            <w:pStyle w:val="TM2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52832279" w:history="1">
            <w:r w:rsidR="007944AF" w:rsidRPr="008A5B7F">
              <w:rPr>
                <w:rStyle w:val="Lienhypertexte"/>
                <w:noProof/>
                <w:sz w:val="24"/>
              </w:rPr>
              <w:t>Différentiation de nature d’affaires</w:t>
            </w:r>
            <w:r w:rsidR="007944AF" w:rsidRPr="008A5B7F">
              <w:rPr>
                <w:noProof/>
                <w:webHidden/>
                <w:sz w:val="24"/>
              </w:rPr>
              <w:tab/>
            </w:r>
            <w:r w:rsidR="007944AF" w:rsidRPr="008A5B7F">
              <w:rPr>
                <w:noProof/>
                <w:webHidden/>
                <w:sz w:val="24"/>
              </w:rPr>
              <w:fldChar w:fldCharType="begin"/>
            </w:r>
            <w:r w:rsidR="007944AF" w:rsidRPr="008A5B7F">
              <w:rPr>
                <w:noProof/>
                <w:webHidden/>
                <w:sz w:val="24"/>
              </w:rPr>
              <w:instrText xml:space="preserve"> PAGEREF _Toc152832279 \h </w:instrText>
            </w:r>
            <w:r w:rsidR="007944AF" w:rsidRPr="008A5B7F">
              <w:rPr>
                <w:noProof/>
                <w:webHidden/>
                <w:sz w:val="24"/>
              </w:rPr>
            </w:r>
            <w:r w:rsidR="007944AF" w:rsidRPr="008A5B7F">
              <w:rPr>
                <w:noProof/>
                <w:webHidden/>
                <w:sz w:val="24"/>
              </w:rPr>
              <w:fldChar w:fldCharType="separate"/>
            </w:r>
            <w:r w:rsidR="007944AF" w:rsidRPr="008A5B7F">
              <w:rPr>
                <w:noProof/>
                <w:webHidden/>
                <w:sz w:val="24"/>
              </w:rPr>
              <w:t>6</w:t>
            </w:r>
            <w:r w:rsidR="007944AF" w:rsidRPr="008A5B7F">
              <w:rPr>
                <w:noProof/>
                <w:webHidden/>
                <w:sz w:val="24"/>
              </w:rPr>
              <w:fldChar w:fldCharType="end"/>
            </w:r>
          </w:hyperlink>
        </w:p>
        <w:p w14:paraId="7DE89602" w14:textId="2036D219" w:rsidR="007944AF" w:rsidRPr="008A5B7F" w:rsidRDefault="00820483">
          <w:pPr>
            <w:pStyle w:val="TM1"/>
            <w:rPr>
              <w:rFonts w:asciiTheme="minorHAnsi" w:eastAsiaTheme="minorEastAsia" w:hAnsiTheme="minorHAnsi" w:cstheme="minorBidi"/>
              <w:b w:val="0"/>
              <w:caps w:val="0"/>
            </w:rPr>
          </w:pPr>
          <w:hyperlink w:anchor="_Toc152832280" w:history="1">
            <w:r w:rsidR="007944AF" w:rsidRPr="008A5B7F">
              <w:rPr>
                <w:rStyle w:val="Lienhypertexte"/>
              </w:rPr>
              <w:t>3.</w:t>
            </w:r>
            <w:r w:rsidR="007944AF" w:rsidRPr="008A5B7F">
              <w:rPr>
                <w:rFonts w:asciiTheme="minorHAnsi" w:eastAsiaTheme="minorEastAsia" w:hAnsiTheme="minorHAnsi" w:cstheme="minorBidi"/>
                <w:b w:val="0"/>
                <w:caps w:val="0"/>
              </w:rPr>
              <w:tab/>
            </w:r>
            <w:r w:rsidR="007944AF" w:rsidRPr="008A5B7F">
              <w:rPr>
                <w:rStyle w:val="Lienhypertexte"/>
              </w:rPr>
              <w:t>Démarches</w:t>
            </w:r>
            <w:r w:rsidR="007944AF" w:rsidRPr="008A5B7F">
              <w:rPr>
                <w:webHidden/>
              </w:rPr>
              <w:tab/>
            </w:r>
            <w:r w:rsidR="007944AF" w:rsidRPr="008A5B7F">
              <w:rPr>
                <w:webHidden/>
              </w:rPr>
              <w:fldChar w:fldCharType="begin"/>
            </w:r>
            <w:r w:rsidR="007944AF" w:rsidRPr="008A5B7F">
              <w:rPr>
                <w:webHidden/>
              </w:rPr>
              <w:instrText xml:space="preserve"> PAGEREF _Toc152832280 \h </w:instrText>
            </w:r>
            <w:r w:rsidR="007944AF" w:rsidRPr="008A5B7F">
              <w:rPr>
                <w:webHidden/>
              </w:rPr>
            </w:r>
            <w:r w:rsidR="007944AF" w:rsidRPr="008A5B7F">
              <w:rPr>
                <w:webHidden/>
              </w:rPr>
              <w:fldChar w:fldCharType="separate"/>
            </w:r>
            <w:r w:rsidR="007944AF" w:rsidRPr="008A5B7F">
              <w:rPr>
                <w:webHidden/>
              </w:rPr>
              <w:t>6</w:t>
            </w:r>
            <w:r w:rsidR="007944AF" w:rsidRPr="008A5B7F">
              <w:rPr>
                <w:webHidden/>
              </w:rPr>
              <w:fldChar w:fldCharType="end"/>
            </w:r>
          </w:hyperlink>
        </w:p>
        <w:p w14:paraId="4C8C5657" w14:textId="27794168" w:rsidR="007944AF" w:rsidRPr="008A5B7F" w:rsidRDefault="007944AF">
          <w:pPr>
            <w:rPr>
              <w:sz w:val="24"/>
            </w:rPr>
          </w:pPr>
          <w:r w:rsidRPr="008A5B7F">
            <w:rPr>
              <w:b/>
              <w:bCs/>
              <w:sz w:val="24"/>
              <w:lang w:val="fr-FR"/>
            </w:rPr>
            <w:fldChar w:fldCharType="end"/>
          </w:r>
        </w:p>
      </w:sdtContent>
    </w:sdt>
    <w:p w14:paraId="3093751C" w14:textId="294A8E27" w:rsidR="007944AF" w:rsidRPr="008A5B7F" w:rsidRDefault="007944AF" w:rsidP="007944AF">
      <w:pPr>
        <w:spacing w:line="276" w:lineRule="auto"/>
        <w:rPr>
          <w:rFonts w:cs="Arial"/>
          <w:sz w:val="24"/>
        </w:rPr>
      </w:pPr>
    </w:p>
    <w:p w14:paraId="408567EC" w14:textId="7A1B1A8C" w:rsidR="00F63E45" w:rsidRPr="007944AF" w:rsidRDefault="00F63E45" w:rsidP="007944AF">
      <w:pPr>
        <w:spacing w:line="276" w:lineRule="auto"/>
        <w:rPr>
          <w:rFonts w:cs="Arial"/>
          <w:szCs w:val="22"/>
        </w:rPr>
        <w:sectPr w:rsidR="00F63E45" w:rsidRPr="007944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D95F66" w14:textId="0899C5BA" w:rsidR="00993486" w:rsidRPr="007944AF" w:rsidRDefault="00993486" w:rsidP="007944AF">
      <w:pPr>
        <w:pStyle w:val="Titre1"/>
      </w:pPr>
      <w:bookmarkStart w:id="0" w:name="_Toc149810292"/>
      <w:bookmarkStart w:id="1" w:name="_Toc152832269"/>
      <w:bookmarkStart w:id="2" w:name="_Toc152832275"/>
      <w:r w:rsidRPr="007944AF">
        <w:lastRenderedPageBreak/>
        <w:t xml:space="preserve">Rappel des objectifs de l’étape </w:t>
      </w:r>
      <w:r w:rsidR="00875145" w:rsidRPr="007944AF">
        <w:t>3</w:t>
      </w:r>
      <w:bookmarkEnd w:id="0"/>
      <w:bookmarkEnd w:id="1"/>
      <w:bookmarkEnd w:id="2"/>
    </w:p>
    <w:p w14:paraId="4E0F0122" w14:textId="0FF2E42B" w:rsidR="00875145" w:rsidRPr="007944AF" w:rsidRDefault="00875145" w:rsidP="007944AF">
      <w:pPr>
        <w:spacing w:line="276" w:lineRule="auto"/>
        <w:jc w:val="both"/>
        <w:rPr>
          <w:rFonts w:cs="Arial"/>
          <w:b/>
          <w:szCs w:val="22"/>
        </w:rPr>
      </w:pPr>
      <w:r w:rsidRPr="007944AF">
        <w:rPr>
          <w:rFonts w:cs="Arial"/>
          <w:szCs w:val="22"/>
        </w:rPr>
        <w:t xml:space="preserve">Les règles de gestion de la gouvernance documentaire et les métadonnées </w:t>
      </w:r>
      <w:r w:rsidR="006C6CA6" w:rsidRPr="007944AF">
        <w:rPr>
          <w:rFonts w:cs="Arial"/>
          <w:szCs w:val="22"/>
        </w:rPr>
        <w:t xml:space="preserve">archivistiques </w:t>
      </w:r>
      <w:r w:rsidR="00505BB2" w:rsidRPr="007944AF">
        <w:rPr>
          <w:rFonts w:cs="Arial"/>
          <w:szCs w:val="22"/>
        </w:rPr>
        <w:t xml:space="preserve">sont formalisées </w:t>
      </w:r>
      <w:r w:rsidRPr="007944AF">
        <w:rPr>
          <w:rFonts w:cs="Arial"/>
          <w:szCs w:val="22"/>
        </w:rPr>
        <w:t xml:space="preserve">pour chaque </w:t>
      </w:r>
      <w:r w:rsidR="00505BB2" w:rsidRPr="007944AF">
        <w:rPr>
          <w:rFonts w:cs="Arial"/>
          <w:szCs w:val="22"/>
        </w:rPr>
        <w:t>niveau du plan de classement</w:t>
      </w:r>
      <w:r w:rsidRPr="007944AF">
        <w:rPr>
          <w:rFonts w:cs="Arial"/>
          <w:szCs w:val="22"/>
        </w:rPr>
        <w:t>.</w:t>
      </w:r>
    </w:p>
    <w:p w14:paraId="56D64C21" w14:textId="7427EE98" w:rsidR="00993486" w:rsidRPr="007944AF" w:rsidRDefault="00875145" w:rsidP="007944AF">
      <w:pPr>
        <w:spacing w:line="276" w:lineRule="auto"/>
        <w:jc w:val="both"/>
        <w:rPr>
          <w:rFonts w:cs="Arial"/>
          <w:szCs w:val="22"/>
        </w:rPr>
      </w:pPr>
      <w:r w:rsidRPr="007944AF">
        <w:rPr>
          <w:rFonts w:cs="Arial"/>
          <w:szCs w:val="22"/>
        </w:rPr>
        <w:t>Le R</w:t>
      </w:r>
      <w:r w:rsidR="00132187" w:rsidRPr="007944AF">
        <w:rPr>
          <w:rFonts w:cs="Arial"/>
          <w:szCs w:val="22"/>
        </w:rPr>
        <w:t>ef</w:t>
      </w:r>
      <w:r w:rsidRPr="007944AF">
        <w:rPr>
          <w:rFonts w:cs="Arial"/>
          <w:szCs w:val="22"/>
        </w:rPr>
        <w:t>GD est saisi dans</w:t>
      </w:r>
      <w:r w:rsidR="00505BB2" w:rsidRPr="007944AF">
        <w:rPr>
          <w:rFonts w:cs="Arial"/>
          <w:szCs w:val="22"/>
        </w:rPr>
        <w:t xml:space="preserve"> le logiciel </w:t>
      </w:r>
      <w:r w:rsidRPr="007944AF">
        <w:rPr>
          <w:rFonts w:cs="Arial"/>
          <w:szCs w:val="22"/>
        </w:rPr>
        <w:t>Archi</w:t>
      </w:r>
      <w:r w:rsidR="00505BB2" w:rsidRPr="007944AF">
        <w:rPr>
          <w:rFonts w:cs="Arial"/>
          <w:szCs w:val="22"/>
        </w:rPr>
        <w:t>C</w:t>
      </w:r>
      <w:r w:rsidRPr="007944AF">
        <w:rPr>
          <w:rFonts w:cs="Arial"/>
          <w:szCs w:val="22"/>
        </w:rPr>
        <w:t>lass</w:t>
      </w:r>
      <w:r w:rsidR="00505BB2" w:rsidRPr="007944AF">
        <w:rPr>
          <w:rFonts w:cs="Arial"/>
          <w:szCs w:val="22"/>
        </w:rPr>
        <w:t>, mi</w:t>
      </w:r>
      <w:r w:rsidR="00D64045" w:rsidRPr="007944AF">
        <w:rPr>
          <w:rFonts w:cs="Arial"/>
          <w:szCs w:val="22"/>
        </w:rPr>
        <w:t>s</w:t>
      </w:r>
      <w:r w:rsidR="00505BB2" w:rsidRPr="007944AF">
        <w:rPr>
          <w:rFonts w:cs="Arial"/>
          <w:szCs w:val="22"/>
        </w:rPr>
        <w:t xml:space="preserve"> à disposition</w:t>
      </w:r>
      <w:r w:rsidR="00C31B88">
        <w:rPr>
          <w:rFonts w:cs="Arial"/>
          <w:szCs w:val="22"/>
        </w:rPr>
        <w:t xml:space="preserve"> gratuitement de toutes les EA de l’Administration</w:t>
      </w:r>
      <w:r w:rsidR="00505BB2" w:rsidRPr="007944AF">
        <w:rPr>
          <w:rFonts w:cs="Arial"/>
          <w:szCs w:val="22"/>
        </w:rPr>
        <w:t xml:space="preserve"> par les Archives cantonales</w:t>
      </w:r>
      <w:r w:rsidRPr="007944AF">
        <w:rPr>
          <w:rFonts w:cs="Arial"/>
          <w:szCs w:val="22"/>
        </w:rPr>
        <w:t>.</w:t>
      </w:r>
    </w:p>
    <w:p w14:paraId="76338306" w14:textId="5B78B24E" w:rsidR="00457362" w:rsidRPr="007944AF" w:rsidRDefault="00C31B88" w:rsidP="007944AF">
      <w:pPr>
        <w:pStyle w:val="Titre1"/>
      </w:pPr>
      <w:bookmarkStart w:id="3" w:name="_Toc149810293"/>
      <w:bookmarkStart w:id="4" w:name="_Toc152832270"/>
      <w:bookmarkStart w:id="5" w:name="_Toc152832276"/>
      <w:r>
        <w:t>P</w:t>
      </w:r>
      <w:r w:rsidR="000673AF" w:rsidRPr="007944AF">
        <w:t>rincipes généraux</w:t>
      </w:r>
      <w:bookmarkEnd w:id="3"/>
      <w:bookmarkEnd w:id="4"/>
      <w:bookmarkEnd w:id="5"/>
    </w:p>
    <w:p w14:paraId="313672BE" w14:textId="2355C998" w:rsidR="00677760" w:rsidRPr="007944AF" w:rsidRDefault="006C6CA6" w:rsidP="007944AF">
      <w:pPr>
        <w:pStyle w:val="Titre2"/>
      </w:pPr>
      <w:bookmarkStart w:id="6" w:name="_Toc149810294"/>
      <w:bookmarkStart w:id="7" w:name="_Toc152832271"/>
      <w:bookmarkStart w:id="8" w:name="_Toc152832277"/>
      <w:r w:rsidRPr="007944AF">
        <w:t>L’affaire et le dossier d’affaire</w:t>
      </w:r>
      <w:bookmarkEnd w:id="6"/>
      <w:bookmarkEnd w:id="7"/>
      <w:bookmarkEnd w:id="8"/>
      <w:r w:rsidRPr="007944AF">
        <w:t xml:space="preserve"> </w:t>
      </w:r>
    </w:p>
    <w:p w14:paraId="74AE6715" w14:textId="405D3E71" w:rsidR="00132187" w:rsidRPr="007944AF" w:rsidRDefault="00132187" w:rsidP="007944AF">
      <w:pPr>
        <w:spacing w:line="276" w:lineRule="auto"/>
        <w:ind w:right="426"/>
        <w:jc w:val="both"/>
        <w:rPr>
          <w:rFonts w:eastAsia="Cambria" w:cs="Arial"/>
          <w:color w:val="000000"/>
          <w:szCs w:val="22"/>
        </w:rPr>
      </w:pPr>
      <w:r w:rsidRPr="007944AF">
        <w:rPr>
          <w:rFonts w:eastAsia="Cambria" w:cs="Arial"/>
          <w:color w:val="000000"/>
          <w:szCs w:val="22"/>
        </w:rPr>
        <w:t>Chaque fois qu’un processus ou sous processus défini à l’</w:t>
      </w:r>
      <w:r w:rsidR="00A3739E" w:rsidRPr="007944AF">
        <w:rPr>
          <w:rFonts w:eastAsia="Cambria" w:cs="Arial"/>
          <w:color w:val="000000"/>
          <w:szCs w:val="22"/>
        </w:rPr>
        <w:t>étape</w:t>
      </w:r>
      <w:r w:rsidRPr="007944AF">
        <w:rPr>
          <w:rFonts w:eastAsia="Cambria" w:cs="Arial"/>
          <w:color w:val="000000"/>
          <w:szCs w:val="22"/>
        </w:rPr>
        <w:t xml:space="preserve"> 2 est déclenché une nouvelle affaire démarre et un dossier d’affaire est créé.</w:t>
      </w:r>
      <w:r w:rsidR="00F87F11" w:rsidRPr="007944AF">
        <w:rPr>
          <w:rFonts w:eastAsia="Cambria" w:cs="Arial"/>
          <w:color w:val="000000"/>
          <w:szCs w:val="22"/>
        </w:rPr>
        <w:t xml:space="preserve"> (Cf fiche</w:t>
      </w:r>
      <w:r w:rsidR="00D64045" w:rsidRPr="007944AF">
        <w:rPr>
          <w:rFonts w:eastAsia="Cambria" w:cs="Arial"/>
          <w:color w:val="000000"/>
          <w:szCs w:val="22"/>
        </w:rPr>
        <w:t xml:space="preserve"> thématique</w:t>
      </w:r>
      <w:r w:rsidR="00F87F11" w:rsidRPr="007944AF">
        <w:rPr>
          <w:rFonts w:eastAsia="Cambria" w:cs="Arial"/>
          <w:color w:val="000000"/>
          <w:szCs w:val="22"/>
        </w:rPr>
        <w:t xml:space="preserve"> 4</w:t>
      </w:r>
      <w:r w:rsidR="00D64045" w:rsidRPr="007944AF">
        <w:rPr>
          <w:rFonts w:eastAsia="Cambria" w:cs="Arial"/>
          <w:color w:val="000000"/>
          <w:szCs w:val="22"/>
        </w:rPr>
        <w:t> : L’affaire et son dossier d’affaire</w:t>
      </w:r>
      <w:r w:rsidR="00F87F11" w:rsidRPr="007944AF">
        <w:rPr>
          <w:rFonts w:eastAsia="Cambria" w:cs="Arial"/>
          <w:color w:val="000000"/>
          <w:szCs w:val="22"/>
        </w:rPr>
        <w:t xml:space="preserve">). </w:t>
      </w:r>
    </w:p>
    <w:p w14:paraId="7259C61E" w14:textId="13EC8024" w:rsidR="00F87F11" w:rsidRPr="007944AF" w:rsidRDefault="00132187" w:rsidP="007944AF">
      <w:pPr>
        <w:spacing w:line="276" w:lineRule="auto"/>
        <w:ind w:right="426"/>
        <w:jc w:val="both"/>
        <w:rPr>
          <w:rFonts w:cs="Arial"/>
          <w:szCs w:val="22"/>
        </w:rPr>
      </w:pPr>
      <w:r w:rsidRPr="007944AF">
        <w:rPr>
          <w:rFonts w:eastAsia="Cambria" w:cs="Arial"/>
          <w:color w:val="000000"/>
          <w:szCs w:val="22"/>
        </w:rPr>
        <w:t xml:space="preserve">Le dossier d’affaire regroupe l’ensemble des documents relatifs à une même affaire. </w:t>
      </w:r>
      <w:r w:rsidRPr="007944AF">
        <w:rPr>
          <w:rFonts w:cs="Arial"/>
          <w:szCs w:val="22"/>
        </w:rPr>
        <w:t>Les dossiers d’affaire sont rattachés aux positions les plus détaillées</w:t>
      </w:r>
      <w:r w:rsidR="00820483">
        <w:rPr>
          <w:rFonts w:cs="Arial"/>
          <w:szCs w:val="22"/>
        </w:rPr>
        <w:t xml:space="preserve"> (rubriques)</w:t>
      </w:r>
      <w:r w:rsidRPr="007944AF">
        <w:rPr>
          <w:rFonts w:cs="Arial"/>
          <w:szCs w:val="22"/>
        </w:rPr>
        <w:t xml:space="preserve"> du plan de classement. </w:t>
      </w:r>
      <w:r w:rsidR="00C31B88">
        <w:rPr>
          <w:rFonts w:cs="Arial"/>
          <w:szCs w:val="22"/>
        </w:rPr>
        <w:t>I</w:t>
      </w:r>
      <w:r w:rsidRPr="007944AF">
        <w:rPr>
          <w:rFonts w:cs="Arial"/>
          <w:szCs w:val="22"/>
        </w:rPr>
        <w:t xml:space="preserve">l peut contenir </w:t>
      </w:r>
      <w:r w:rsidR="00A3739E" w:rsidRPr="007944AF">
        <w:rPr>
          <w:rFonts w:cs="Arial"/>
          <w:szCs w:val="22"/>
        </w:rPr>
        <w:t>des sous-dossiers</w:t>
      </w:r>
      <w:r w:rsidRPr="007944AF">
        <w:rPr>
          <w:rFonts w:cs="Arial"/>
          <w:szCs w:val="22"/>
        </w:rPr>
        <w:t xml:space="preserve"> afin de </w:t>
      </w:r>
      <w:r w:rsidR="00F87F11" w:rsidRPr="007944AF">
        <w:rPr>
          <w:rFonts w:cs="Arial"/>
          <w:szCs w:val="22"/>
        </w:rPr>
        <w:t xml:space="preserve">faciliter la consultation </w:t>
      </w:r>
      <w:r w:rsidR="00C31B88">
        <w:rPr>
          <w:rFonts w:cs="Arial"/>
          <w:szCs w:val="22"/>
        </w:rPr>
        <w:t>et la navigation</w:t>
      </w:r>
      <w:r w:rsidR="00F87F11" w:rsidRPr="007944AF">
        <w:rPr>
          <w:rFonts w:cs="Arial"/>
          <w:szCs w:val="22"/>
        </w:rPr>
        <w:t>. Ces sous dossiers ne sont pas formalisé</w:t>
      </w:r>
      <w:r w:rsidR="00206B12" w:rsidRPr="007944AF">
        <w:rPr>
          <w:rFonts w:cs="Arial"/>
          <w:szCs w:val="22"/>
        </w:rPr>
        <w:t>s</w:t>
      </w:r>
      <w:r w:rsidR="00F87F11" w:rsidRPr="007944AF">
        <w:rPr>
          <w:rFonts w:cs="Arial"/>
          <w:szCs w:val="22"/>
        </w:rPr>
        <w:t xml:space="preserve"> dans le plan de classement et reste</w:t>
      </w:r>
      <w:r w:rsidR="00C31B88">
        <w:rPr>
          <w:rFonts w:cs="Arial"/>
          <w:szCs w:val="22"/>
        </w:rPr>
        <w:t>nt</w:t>
      </w:r>
      <w:r w:rsidR="00F87F11" w:rsidRPr="007944AF">
        <w:rPr>
          <w:rFonts w:cs="Arial"/>
          <w:szCs w:val="22"/>
        </w:rPr>
        <w:t xml:space="preserve"> au libre choix des acteurs selon les règles établi</w:t>
      </w:r>
      <w:r w:rsidR="00C31B88">
        <w:rPr>
          <w:rFonts w:cs="Arial"/>
          <w:szCs w:val="22"/>
        </w:rPr>
        <w:t>e</w:t>
      </w:r>
      <w:r w:rsidR="00F87F11" w:rsidRPr="007944AF">
        <w:rPr>
          <w:rFonts w:cs="Arial"/>
          <w:szCs w:val="22"/>
        </w:rPr>
        <w:t>s au sein de l’EA</w:t>
      </w:r>
    </w:p>
    <w:p w14:paraId="1AA2026A" w14:textId="38F20610" w:rsidR="00D64045" w:rsidRPr="007944AF" w:rsidRDefault="000B76E4" w:rsidP="007944AF">
      <w:pPr>
        <w:pStyle w:val="Titre2"/>
      </w:pPr>
      <w:bookmarkStart w:id="9" w:name="_Toc149810295"/>
      <w:bookmarkStart w:id="10" w:name="_Toc152832272"/>
      <w:bookmarkStart w:id="11" w:name="_Toc152832278"/>
      <w:r w:rsidRPr="007944AF">
        <w:t>Les métadonnées</w:t>
      </w:r>
      <w:bookmarkEnd w:id="9"/>
      <w:bookmarkEnd w:id="10"/>
      <w:bookmarkEnd w:id="11"/>
    </w:p>
    <w:p w14:paraId="37DF6B1B" w14:textId="709024DE" w:rsidR="00D64045" w:rsidRPr="007944AF" w:rsidRDefault="00D64045" w:rsidP="007944AF">
      <w:pPr>
        <w:spacing w:line="276" w:lineRule="auto"/>
        <w:jc w:val="both"/>
        <w:rPr>
          <w:rFonts w:eastAsia="Cambria" w:cs="Arial"/>
          <w:szCs w:val="22"/>
        </w:rPr>
      </w:pPr>
      <w:r w:rsidRPr="007944AF">
        <w:rPr>
          <w:rFonts w:eastAsia="Cambria" w:cs="Arial"/>
          <w:szCs w:val="22"/>
        </w:rPr>
        <w:t>Pour le référentiel de gouvernance documentaire, il existe deux types de métadonnées à renseigner : les métadonnées de gestion et les métadonnées archivistiques.</w:t>
      </w:r>
    </w:p>
    <w:p w14:paraId="26F0BDFB" w14:textId="6F00ADDC" w:rsidR="007767B4" w:rsidRPr="007944AF" w:rsidRDefault="00D64045" w:rsidP="007944AF">
      <w:pPr>
        <w:spacing w:line="276" w:lineRule="auto"/>
        <w:jc w:val="both"/>
        <w:rPr>
          <w:rFonts w:eastAsia="Cambria" w:cs="Arial"/>
          <w:szCs w:val="22"/>
        </w:rPr>
      </w:pPr>
      <w:r w:rsidRPr="007944AF">
        <w:rPr>
          <w:rFonts w:eastAsia="Cambria" w:cs="Arial"/>
          <w:szCs w:val="22"/>
        </w:rPr>
        <w:t xml:space="preserve">Les métadonnées de gestion fournissent des informations sur la manière dont </w:t>
      </w:r>
      <w:r w:rsidR="006F353D" w:rsidRPr="007944AF">
        <w:rPr>
          <w:rFonts w:eastAsia="Cambria" w:cs="Arial"/>
          <w:szCs w:val="22"/>
        </w:rPr>
        <w:t>un dossier</w:t>
      </w:r>
      <w:r w:rsidRPr="007944AF">
        <w:rPr>
          <w:rFonts w:eastAsia="Cambria" w:cs="Arial"/>
          <w:szCs w:val="22"/>
        </w:rPr>
        <w:t xml:space="preserve"> est </w:t>
      </w:r>
      <w:r w:rsidR="006F353D" w:rsidRPr="007944AF">
        <w:rPr>
          <w:rFonts w:eastAsia="Cambria" w:cs="Arial"/>
          <w:szCs w:val="22"/>
        </w:rPr>
        <w:t>géré</w:t>
      </w:r>
      <w:r w:rsidRPr="007944AF">
        <w:rPr>
          <w:rFonts w:eastAsia="Cambria" w:cs="Arial"/>
          <w:szCs w:val="22"/>
        </w:rPr>
        <w:t xml:space="preserve"> au sein d’une</w:t>
      </w:r>
      <w:r w:rsidR="006F353D" w:rsidRPr="007944AF">
        <w:rPr>
          <w:rFonts w:eastAsia="Cambria" w:cs="Arial"/>
          <w:szCs w:val="22"/>
        </w:rPr>
        <w:t xml:space="preserve"> EA</w:t>
      </w:r>
      <w:r w:rsidRPr="007944AF">
        <w:rPr>
          <w:rFonts w:eastAsia="Cambria" w:cs="Arial"/>
          <w:szCs w:val="22"/>
        </w:rPr>
        <w:t xml:space="preserve">. Elles </w:t>
      </w:r>
      <w:r w:rsidR="006F353D" w:rsidRPr="007944AF">
        <w:rPr>
          <w:rFonts w:eastAsia="Cambria" w:cs="Arial"/>
          <w:szCs w:val="22"/>
        </w:rPr>
        <w:t>incluent</w:t>
      </w:r>
      <w:r w:rsidRPr="007944AF">
        <w:rPr>
          <w:rFonts w:eastAsia="Cambria" w:cs="Arial"/>
          <w:szCs w:val="22"/>
        </w:rPr>
        <w:t xml:space="preserve"> des informations telles que le type d’affaire, les délais de clôture, etc. </w:t>
      </w:r>
      <w:r w:rsidR="00820483">
        <w:rPr>
          <w:rFonts w:eastAsia="Cambria" w:cs="Arial"/>
          <w:szCs w:val="22"/>
        </w:rPr>
        <w:t xml:space="preserve">Quant aux </w:t>
      </w:r>
      <w:r w:rsidR="006F353D" w:rsidRPr="007944AF">
        <w:rPr>
          <w:rFonts w:eastAsia="Cambria" w:cs="Arial"/>
          <w:szCs w:val="22"/>
        </w:rPr>
        <w:t>métadonnées d’archivage</w:t>
      </w:r>
      <w:r w:rsidR="00820483">
        <w:rPr>
          <w:rFonts w:eastAsia="Cambria" w:cs="Arial"/>
          <w:szCs w:val="22"/>
        </w:rPr>
        <w:t>, elles</w:t>
      </w:r>
      <w:r w:rsidR="006F353D" w:rsidRPr="007944AF">
        <w:rPr>
          <w:rFonts w:eastAsia="Cambria" w:cs="Arial"/>
          <w:szCs w:val="22"/>
        </w:rPr>
        <w:t xml:space="preserve"> fournissent des informations </w:t>
      </w:r>
      <w:r w:rsidR="003A5FF4">
        <w:rPr>
          <w:rFonts w:eastAsia="Cambria" w:cs="Arial"/>
          <w:szCs w:val="22"/>
        </w:rPr>
        <w:t xml:space="preserve">sur la manière </w:t>
      </w:r>
      <w:r w:rsidR="006F353D" w:rsidRPr="007944AF">
        <w:rPr>
          <w:rFonts w:eastAsia="Cambria" w:cs="Arial"/>
          <w:szCs w:val="22"/>
        </w:rPr>
        <w:t>dont un dossier est géré au sein d’une EA. Elles incluent</w:t>
      </w:r>
      <w:r w:rsidR="00117284" w:rsidRPr="007944AF">
        <w:rPr>
          <w:rFonts w:eastAsia="Cambria" w:cs="Arial"/>
          <w:szCs w:val="22"/>
        </w:rPr>
        <w:t xml:space="preserve"> des informations telles que les règles de classement, durée de conservation, sorts finaux, etc.</w:t>
      </w:r>
    </w:p>
    <w:p w14:paraId="5D8613A4" w14:textId="6F518369" w:rsidR="00117284" w:rsidRPr="007944AF" w:rsidRDefault="00117284" w:rsidP="007944AF">
      <w:pPr>
        <w:spacing w:line="276" w:lineRule="auto"/>
        <w:jc w:val="both"/>
        <w:rPr>
          <w:rFonts w:cs="Arial"/>
          <w:szCs w:val="22"/>
        </w:rPr>
      </w:pPr>
      <w:r w:rsidRPr="007944AF">
        <w:rPr>
          <w:rFonts w:cs="Arial"/>
          <w:szCs w:val="22"/>
        </w:rPr>
        <w:t>En résumé, les métadonnées de gestion et d'archivage sont des informations structurées qui facilitent la gestion quotidienne des dossiers, ainsi que leur préservation à long terme. Elles contribuent à l'efficacité de la gestion de l'information et à la conformité aux réglementations en matière d'archivage.</w:t>
      </w:r>
    </w:p>
    <w:p w14:paraId="0603C009" w14:textId="77777777" w:rsidR="007944AF" w:rsidRDefault="007944AF" w:rsidP="007944AF">
      <w:pPr>
        <w:spacing w:line="276" w:lineRule="auto"/>
        <w:jc w:val="both"/>
        <w:rPr>
          <w:rFonts w:eastAsia="Cambria" w:cs="Arial"/>
          <w:szCs w:val="22"/>
        </w:rPr>
      </w:pPr>
    </w:p>
    <w:p w14:paraId="41701C10" w14:textId="77777777" w:rsidR="007944AF" w:rsidRDefault="007944AF" w:rsidP="007944AF">
      <w:pPr>
        <w:spacing w:line="276" w:lineRule="auto"/>
        <w:jc w:val="both"/>
        <w:rPr>
          <w:rFonts w:eastAsia="Cambria" w:cs="Arial"/>
          <w:szCs w:val="22"/>
        </w:rPr>
      </w:pPr>
    </w:p>
    <w:p w14:paraId="39911BCF" w14:textId="77777777" w:rsidR="007944AF" w:rsidRDefault="007944AF" w:rsidP="007944AF">
      <w:pPr>
        <w:spacing w:line="276" w:lineRule="auto"/>
        <w:jc w:val="both"/>
        <w:rPr>
          <w:rFonts w:eastAsia="Cambria" w:cs="Arial"/>
          <w:szCs w:val="22"/>
        </w:rPr>
      </w:pPr>
    </w:p>
    <w:p w14:paraId="779374AE" w14:textId="77777777" w:rsidR="007944AF" w:rsidRDefault="007944AF" w:rsidP="007944AF">
      <w:pPr>
        <w:spacing w:line="276" w:lineRule="auto"/>
        <w:jc w:val="both"/>
        <w:rPr>
          <w:rFonts w:eastAsia="Cambria" w:cs="Arial"/>
          <w:szCs w:val="22"/>
        </w:rPr>
      </w:pPr>
    </w:p>
    <w:p w14:paraId="0DC78F12" w14:textId="77777777" w:rsidR="007944AF" w:rsidRDefault="007944AF" w:rsidP="007944AF">
      <w:pPr>
        <w:spacing w:line="276" w:lineRule="auto"/>
        <w:jc w:val="both"/>
        <w:rPr>
          <w:rFonts w:eastAsia="Cambria" w:cs="Arial"/>
          <w:szCs w:val="22"/>
        </w:rPr>
      </w:pPr>
    </w:p>
    <w:p w14:paraId="137B588E" w14:textId="77777777" w:rsidR="007944AF" w:rsidRDefault="007944AF" w:rsidP="007944AF">
      <w:pPr>
        <w:spacing w:line="276" w:lineRule="auto"/>
        <w:jc w:val="both"/>
        <w:rPr>
          <w:rFonts w:eastAsia="Cambria" w:cs="Arial"/>
          <w:szCs w:val="22"/>
        </w:rPr>
      </w:pPr>
    </w:p>
    <w:p w14:paraId="0625F6BB" w14:textId="77777777" w:rsidR="007944AF" w:rsidRDefault="007944AF" w:rsidP="007944AF">
      <w:pPr>
        <w:spacing w:line="276" w:lineRule="auto"/>
        <w:jc w:val="both"/>
        <w:rPr>
          <w:rFonts w:eastAsia="Cambria" w:cs="Arial"/>
          <w:szCs w:val="22"/>
        </w:rPr>
      </w:pPr>
    </w:p>
    <w:p w14:paraId="662F06D1" w14:textId="450A782C" w:rsidR="007944AF" w:rsidRDefault="007944AF" w:rsidP="007944AF">
      <w:pPr>
        <w:spacing w:line="276" w:lineRule="auto"/>
        <w:jc w:val="both"/>
        <w:rPr>
          <w:rFonts w:eastAsia="Cambria" w:cs="Arial"/>
          <w:szCs w:val="22"/>
        </w:rPr>
      </w:pPr>
      <w:r w:rsidRPr="007944AF">
        <w:rPr>
          <w:rFonts w:cs="Arial"/>
          <w:noProof/>
          <w:szCs w:val="22"/>
        </w:rPr>
        <w:drawing>
          <wp:anchor distT="0" distB="0" distL="114300" distR="114300" simplePos="0" relativeHeight="251664384" behindDoc="1" locked="0" layoutInCell="1" allowOverlap="1" wp14:anchorId="17BB5448" wp14:editId="509C7DD3">
            <wp:simplePos x="0" y="0"/>
            <wp:positionH relativeFrom="margin">
              <wp:posOffset>-276225</wp:posOffset>
            </wp:positionH>
            <wp:positionV relativeFrom="paragraph">
              <wp:posOffset>397510</wp:posOffset>
            </wp:positionV>
            <wp:extent cx="6544945" cy="6885940"/>
            <wp:effectExtent l="0" t="0" r="825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945" cy="688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2C959" w14:textId="0A24AC32" w:rsidR="007944AF" w:rsidRDefault="007944AF" w:rsidP="007944AF">
      <w:pPr>
        <w:spacing w:line="276" w:lineRule="auto"/>
        <w:jc w:val="both"/>
        <w:rPr>
          <w:rFonts w:eastAsia="Cambria" w:cs="Arial"/>
          <w:szCs w:val="22"/>
        </w:rPr>
      </w:pPr>
    </w:p>
    <w:p w14:paraId="1680BA45" w14:textId="619C5234" w:rsidR="00117284" w:rsidRPr="007944AF" w:rsidRDefault="00117284" w:rsidP="007944AF">
      <w:pPr>
        <w:spacing w:line="276" w:lineRule="auto"/>
        <w:jc w:val="both"/>
        <w:rPr>
          <w:rFonts w:eastAsia="Cambria" w:cs="Arial"/>
          <w:szCs w:val="22"/>
        </w:rPr>
      </w:pPr>
    </w:p>
    <w:p w14:paraId="37CA169B" w14:textId="1916B752" w:rsidR="007767B4" w:rsidRPr="007944AF" w:rsidRDefault="00B87BE9" w:rsidP="007944AF">
      <w:pPr>
        <w:pStyle w:val="Titre2"/>
      </w:pPr>
      <w:bookmarkStart w:id="12" w:name="_Toc149810296"/>
      <w:bookmarkStart w:id="13" w:name="_Toc136530739"/>
      <w:bookmarkStart w:id="14" w:name="_Toc152832273"/>
      <w:bookmarkStart w:id="15" w:name="_Toc152832279"/>
      <w:r w:rsidRPr="007944AF">
        <w:lastRenderedPageBreak/>
        <w:t>Différentiation de nature d’affaire</w:t>
      </w:r>
      <w:bookmarkEnd w:id="12"/>
      <w:bookmarkEnd w:id="13"/>
      <w:r w:rsidRPr="007944AF">
        <w:t>s</w:t>
      </w:r>
      <w:bookmarkEnd w:id="14"/>
      <w:bookmarkEnd w:id="15"/>
    </w:p>
    <w:p w14:paraId="71DFA557" w14:textId="1FA5460C" w:rsidR="00B87BE9" w:rsidRPr="007944AF" w:rsidRDefault="00117284" w:rsidP="007944AF">
      <w:pPr>
        <w:spacing w:line="276" w:lineRule="auto"/>
        <w:jc w:val="both"/>
        <w:rPr>
          <w:rFonts w:cs="Arial"/>
          <w:szCs w:val="22"/>
        </w:rPr>
      </w:pPr>
      <w:r w:rsidRPr="007944AF">
        <w:rPr>
          <w:rFonts w:cs="Arial"/>
          <w:szCs w:val="22"/>
        </w:rPr>
        <w:t>L</w:t>
      </w:r>
      <w:r w:rsidR="007767B4" w:rsidRPr="007944AF">
        <w:rPr>
          <w:rFonts w:cs="Arial"/>
          <w:szCs w:val="22"/>
        </w:rPr>
        <w:t xml:space="preserve">es processus et </w:t>
      </w:r>
      <w:r w:rsidR="00206B12" w:rsidRPr="007944AF">
        <w:rPr>
          <w:rFonts w:cs="Arial"/>
          <w:szCs w:val="22"/>
        </w:rPr>
        <w:t>activités</w:t>
      </w:r>
      <w:r w:rsidR="00B87BE9" w:rsidRPr="007944AF">
        <w:rPr>
          <w:rFonts w:cs="Arial"/>
          <w:szCs w:val="22"/>
        </w:rPr>
        <w:t xml:space="preserve"> </w:t>
      </w:r>
      <w:r w:rsidR="007767B4" w:rsidRPr="007944AF">
        <w:rPr>
          <w:rFonts w:cs="Arial"/>
          <w:szCs w:val="22"/>
        </w:rPr>
        <w:t>décrit</w:t>
      </w:r>
      <w:r w:rsidR="00206B12" w:rsidRPr="007944AF">
        <w:rPr>
          <w:rFonts w:cs="Arial"/>
          <w:szCs w:val="22"/>
        </w:rPr>
        <w:t>s</w:t>
      </w:r>
      <w:r w:rsidR="007767B4" w:rsidRPr="007944AF">
        <w:rPr>
          <w:rFonts w:cs="Arial"/>
          <w:szCs w:val="22"/>
        </w:rPr>
        <w:t xml:space="preserve"> dans le tableau des processus </w:t>
      </w:r>
      <w:r w:rsidR="003A5FF4">
        <w:rPr>
          <w:rFonts w:cs="Arial"/>
          <w:szCs w:val="22"/>
        </w:rPr>
        <w:t>à</w:t>
      </w:r>
      <w:r w:rsidR="00206B12" w:rsidRPr="007944AF">
        <w:rPr>
          <w:rFonts w:cs="Arial"/>
          <w:szCs w:val="22"/>
        </w:rPr>
        <w:t xml:space="preserve"> l’étape 2 </w:t>
      </w:r>
      <w:r w:rsidR="007767B4" w:rsidRPr="007944AF">
        <w:rPr>
          <w:rFonts w:cs="Arial"/>
          <w:szCs w:val="22"/>
        </w:rPr>
        <w:t xml:space="preserve">devraient représenter </w:t>
      </w:r>
      <w:r w:rsidR="00206B12" w:rsidRPr="007944AF">
        <w:rPr>
          <w:rFonts w:cs="Arial"/>
          <w:szCs w:val="22"/>
        </w:rPr>
        <w:t xml:space="preserve">l’ensemble des </w:t>
      </w:r>
      <w:r w:rsidR="007767B4" w:rsidRPr="007944AF">
        <w:rPr>
          <w:rFonts w:cs="Arial"/>
          <w:szCs w:val="22"/>
        </w:rPr>
        <w:t xml:space="preserve">rubriques du </w:t>
      </w:r>
      <w:r w:rsidR="00206B12" w:rsidRPr="007944AF">
        <w:rPr>
          <w:rFonts w:cs="Arial"/>
          <w:szCs w:val="22"/>
        </w:rPr>
        <w:t>référentiel de gestion documentaire</w:t>
      </w:r>
      <w:r w:rsidR="003A5FF4">
        <w:rPr>
          <w:rFonts w:cs="Arial"/>
          <w:szCs w:val="22"/>
        </w:rPr>
        <w:t>.</w:t>
      </w:r>
      <w:r w:rsidR="007767B4" w:rsidRPr="007944AF">
        <w:rPr>
          <w:rFonts w:cs="Arial"/>
          <w:szCs w:val="22"/>
        </w:rPr>
        <w:t xml:space="preserve"> </w:t>
      </w:r>
      <w:r w:rsidR="00B87BE9" w:rsidRPr="007944AF">
        <w:rPr>
          <w:rFonts w:cs="Arial"/>
          <w:szCs w:val="22"/>
        </w:rPr>
        <w:t>C</w:t>
      </w:r>
      <w:r w:rsidR="007767B4" w:rsidRPr="007944AF">
        <w:rPr>
          <w:rFonts w:cs="Arial"/>
          <w:szCs w:val="22"/>
        </w:rPr>
        <w:t>ependant il peut arriver que lors de la mise en place des métadonnées d’archivage ou de l’affinage des documents</w:t>
      </w:r>
      <w:r w:rsidR="00360EA9" w:rsidRPr="007944AF">
        <w:rPr>
          <w:rFonts w:cs="Arial"/>
          <w:szCs w:val="22"/>
        </w:rPr>
        <w:t>-</w:t>
      </w:r>
      <w:r w:rsidR="007767B4" w:rsidRPr="007944AF">
        <w:rPr>
          <w:rFonts w:cs="Arial"/>
          <w:szCs w:val="22"/>
        </w:rPr>
        <w:t xml:space="preserve">types produits, </w:t>
      </w:r>
      <w:r w:rsidR="0096222D" w:rsidRPr="007944AF">
        <w:rPr>
          <w:rFonts w:cs="Arial"/>
          <w:szCs w:val="22"/>
        </w:rPr>
        <w:t>il apparaisse</w:t>
      </w:r>
      <w:r w:rsidR="007767B4" w:rsidRPr="007944AF">
        <w:rPr>
          <w:rFonts w:cs="Arial"/>
          <w:szCs w:val="22"/>
        </w:rPr>
        <w:t xml:space="preserve"> que le niveau des déclinaisons réalisés ne soit pas suffisant. A ce stade le troisième niveau peut être affiné </w:t>
      </w:r>
      <w:r w:rsidR="00360EA9" w:rsidRPr="007944AF">
        <w:rPr>
          <w:rFonts w:cs="Arial"/>
          <w:szCs w:val="22"/>
        </w:rPr>
        <w:t xml:space="preserve">(dédoublement) </w:t>
      </w:r>
      <w:r w:rsidR="007767B4" w:rsidRPr="007944AF">
        <w:rPr>
          <w:rFonts w:cs="Arial"/>
          <w:szCs w:val="22"/>
        </w:rPr>
        <w:t xml:space="preserve">voir un quatrième niveau peut être créer afin de pouvoir </w:t>
      </w:r>
      <w:r w:rsidR="00360EA9" w:rsidRPr="007944AF">
        <w:rPr>
          <w:rFonts w:cs="Arial"/>
          <w:szCs w:val="22"/>
        </w:rPr>
        <w:t>répondre aux exigences traduites par les métadonnées.</w:t>
      </w:r>
    </w:p>
    <w:p w14:paraId="59DAFC92" w14:textId="0D5E065E" w:rsidR="007767B4" w:rsidRPr="007944AF" w:rsidRDefault="007767B4" w:rsidP="007944AF">
      <w:pPr>
        <w:spacing w:line="276" w:lineRule="auto"/>
        <w:jc w:val="both"/>
        <w:rPr>
          <w:rFonts w:cs="Arial"/>
          <w:szCs w:val="22"/>
        </w:rPr>
      </w:pPr>
      <w:r w:rsidRPr="007944AF">
        <w:rPr>
          <w:rFonts w:cs="Arial"/>
          <w:szCs w:val="22"/>
        </w:rPr>
        <w:t xml:space="preserve">Il apparaitra clairement que deux </w:t>
      </w:r>
      <w:r w:rsidR="00360EA9" w:rsidRPr="007944AF">
        <w:rPr>
          <w:rFonts w:cs="Arial"/>
          <w:szCs w:val="22"/>
        </w:rPr>
        <w:t>rubriques doivent être différenciées</w:t>
      </w:r>
      <w:r w:rsidRPr="007944AF">
        <w:rPr>
          <w:rFonts w:cs="Arial"/>
          <w:szCs w:val="22"/>
        </w:rPr>
        <w:t xml:space="preserve"> </w:t>
      </w:r>
      <w:r w:rsidR="0096222D" w:rsidRPr="007944AF">
        <w:rPr>
          <w:rFonts w:cs="Arial"/>
          <w:szCs w:val="22"/>
        </w:rPr>
        <w:t>si :</w:t>
      </w:r>
    </w:p>
    <w:p w14:paraId="3E3F1922" w14:textId="3C16623D" w:rsidR="00117284" w:rsidRPr="007944AF" w:rsidRDefault="007767B4" w:rsidP="007944AF">
      <w:pPr>
        <w:pStyle w:val="Paragraphedeliste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7944AF">
        <w:rPr>
          <w:rFonts w:ascii="Arial" w:hAnsi="Arial" w:cs="Arial"/>
        </w:rPr>
        <w:t>les métadonnées</w:t>
      </w:r>
      <w:r w:rsidR="0096222D" w:rsidRPr="007944AF">
        <w:rPr>
          <w:rFonts w:ascii="Arial" w:hAnsi="Arial" w:cs="Arial"/>
        </w:rPr>
        <w:t xml:space="preserve"> « archivistiques » sont</w:t>
      </w:r>
      <w:r w:rsidRPr="007944AF">
        <w:rPr>
          <w:rFonts w:ascii="Arial" w:hAnsi="Arial" w:cs="Arial"/>
        </w:rPr>
        <w:t xml:space="preserve"> différentes</w:t>
      </w:r>
      <w:r w:rsidR="00117284" w:rsidRPr="007944AF">
        <w:rPr>
          <w:rFonts w:ascii="Arial" w:hAnsi="Arial" w:cs="Arial"/>
          <w:lang w:val="fr-FR"/>
        </w:rPr>
        <w:t xml:space="preserve"> (c</w:t>
      </w:r>
      <w:r w:rsidRPr="007944AF">
        <w:rPr>
          <w:rFonts w:ascii="Arial" w:hAnsi="Arial" w:cs="Arial"/>
          <w:lang w:val="fr-FR"/>
        </w:rPr>
        <w:t xml:space="preserve">lôture du dossier, </w:t>
      </w:r>
      <w:r w:rsidR="00117284" w:rsidRPr="007944AF">
        <w:rPr>
          <w:rFonts w:ascii="Arial" w:hAnsi="Arial" w:cs="Arial"/>
          <w:lang w:val="fr-FR"/>
        </w:rPr>
        <w:t>d</w:t>
      </w:r>
      <w:r w:rsidRPr="007944AF">
        <w:rPr>
          <w:rFonts w:ascii="Arial" w:hAnsi="Arial" w:cs="Arial"/>
          <w:lang w:val="fr-FR"/>
        </w:rPr>
        <w:t xml:space="preserve">urée d'utilité légale, </w:t>
      </w:r>
      <w:r w:rsidR="00117284" w:rsidRPr="007944AF">
        <w:rPr>
          <w:rFonts w:ascii="Arial" w:hAnsi="Arial" w:cs="Arial"/>
          <w:lang w:val="fr-FR"/>
        </w:rPr>
        <w:t>d</w:t>
      </w:r>
      <w:r w:rsidRPr="007944AF">
        <w:rPr>
          <w:rFonts w:ascii="Arial" w:hAnsi="Arial" w:cs="Arial"/>
          <w:lang w:val="fr-FR"/>
        </w:rPr>
        <w:t xml:space="preserve">urée d'utilité administrative, </w:t>
      </w:r>
      <w:r w:rsidR="00117284" w:rsidRPr="007944AF">
        <w:rPr>
          <w:rFonts w:ascii="Arial" w:hAnsi="Arial" w:cs="Arial"/>
          <w:lang w:val="fr-FR"/>
        </w:rPr>
        <w:t>s</w:t>
      </w:r>
      <w:r w:rsidRPr="007944AF">
        <w:rPr>
          <w:rFonts w:ascii="Arial" w:hAnsi="Arial" w:cs="Arial"/>
          <w:lang w:val="fr-FR"/>
        </w:rPr>
        <w:t>ort final)</w:t>
      </w:r>
      <w:r w:rsidR="00117284" w:rsidRPr="007944AF">
        <w:rPr>
          <w:rFonts w:ascii="Arial" w:hAnsi="Arial" w:cs="Arial"/>
          <w:lang w:val="fr-FR"/>
        </w:rPr>
        <w:t> ;</w:t>
      </w:r>
    </w:p>
    <w:p w14:paraId="2967D119" w14:textId="5977421E" w:rsidR="00280D6D" w:rsidRPr="007944AF" w:rsidRDefault="007767B4" w:rsidP="007944AF">
      <w:pPr>
        <w:pStyle w:val="Paragraphedeliste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7944AF">
        <w:rPr>
          <w:rFonts w:ascii="Arial" w:hAnsi="Arial" w:cs="Arial"/>
        </w:rPr>
        <w:t xml:space="preserve">la protection des données </w:t>
      </w:r>
      <w:r w:rsidR="00360EA9" w:rsidRPr="007944AF">
        <w:rPr>
          <w:rFonts w:ascii="Arial" w:hAnsi="Arial" w:cs="Arial"/>
        </w:rPr>
        <w:t xml:space="preserve">peut être </w:t>
      </w:r>
      <w:r w:rsidRPr="007944AF">
        <w:rPr>
          <w:rFonts w:ascii="Arial" w:hAnsi="Arial" w:cs="Arial"/>
        </w:rPr>
        <w:t>différente (</w:t>
      </w:r>
      <w:r w:rsidR="00117284" w:rsidRPr="007944AF">
        <w:rPr>
          <w:rFonts w:ascii="Arial" w:hAnsi="Arial" w:cs="Arial"/>
          <w:lang w:val="fr-FR"/>
        </w:rPr>
        <w:t>d</w:t>
      </w:r>
      <w:r w:rsidRPr="007944AF">
        <w:rPr>
          <w:rFonts w:ascii="Arial" w:hAnsi="Arial" w:cs="Arial"/>
          <w:lang w:val="fr-FR"/>
        </w:rPr>
        <w:t>onnées personnelles</w:t>
      </w:r>
      <w:r w:rsidR="00280D6D" w:rsidRPr="007944AF">
        <w:rPr>
          <w:rFonts w:ascii="Arial" w:hAnsi="Arial" w:cs="Arial"/>
          <w:lang w:val="fr-FR"/>
        </w:rPr>
        <w:t xml:space="preserve">, </w:t>
      </w:r>
      <w:r w:rsidR="00117284" w:rsidRPr="007944AF">
        <w:rPr>
          <w:rFonts w:ascii="Arial" w:hAnsi="Arial" w:cs="Arial"/>
          <w:lang w:val="fr-FR"/>
        </w:rPr>
        <w:t>d</w:t>
      </w:r>
      <w:r w:rsidRPr="007944AF">
        <w:rPr>
          <w:rFonts w:ascii="Arial" w:hAnsi="Arial" w:cs="Arial"/>
          <w:lang w:val="fr-FR"/>
        </w:rPr>
        <w:t>onnées sensibles</w:t>
      </w:r>
      <w:r w:rsidR="00280D6D" w:rsidRPr="007944AF">
        <w:rPr>
          <w:rFonts w:ascii="Arial" w:hAnsi="Arial" w:cs="Arial"/>
          <w:lang w:val="fr-FR"/>
        </w:rPr>
        <w:t>)</w:t>
      </w:r>
      <w:r w:rsidR="00117284" w:rsidRPr="007944AF">
        <w:rPr>
          <w:rFonts w:ascii="Arial" w:hAnsi="Arial" w:cs="Arial"/>
          <w:lang w:val="fr-FR"/>
        </w:rPr>
        <w:t>.</w:t>
      </w:r>
    </w:p>
    <w:p w14:paraId="2A9BED29" w14:textId="2F974714" w:rsidR="00277B7A" w:rsidRPr="007944AF" w:rsidRDefault="00A929DE" w:rsidP="007944AF">
      <w:pPr>
        <w:spacing w:line="276" w:lineRule="auto"/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L’</w:t>
      </w:r>
      <w:r w:rsidR="00280D6D" w:rsidRPr="007944AF">
        <w:rPr>
          <w:rFonts w:cs="Arial"/>
          <w:szCs w:val="22"/>
          <w:lang w:val="fr-FR"/>
        </w:rPr>
        <w:t xml:space="preserve">’utilisation du plan de classement </w:t>
      </w:r>
      <w:r>
        <w:rPr>
          <w:rFonts w:cs="Arial"/>
          <w:szCs w:val="22"/>
          <w:lang w:val="fr-FR"/>
        </w:rPr>
        <w:t>peut aussi être</w:t>
      </w:r>
      <w:r w:rsidRPr="007944AF">
        <w:rPr>
          <w:rFonts w:cs="Arial"/>
          <w:szCs w:val="22"/>
          <w:lang w:val="fr-FR"/>
        </w:rPr>
        <w:t xml:space="preserve"> </w:t>
      </w:r>
      <w:r w:rsidR="00280D6D" w:rsidRPr="007944AF">
        <w:rPr>
          <w:rFonts w:cs="Arial"/>
          <w:szCs w:val="22"/>
          <w:lang w:val="fr-FR"/>
        </w:rPr>
        <w:t xml:space="preserve">grandement </w:t>
      </w:r>
      <w:r w:rsidR="00277B7A" w:rsidRPr="007944AF">
        <w:rPr>
          <w:rFonts w:cs="Arial"/>
          <w:szCs w:val="22"/>
          <w:lang w:val="fr-FR"/>
        </w:rPr>
        <w:t>facilitée</w:t>
      </w:r>
      <w:r w:rsidR="00280D6D" w:rsidRPr="007944AF">
        <w:rPr>
          <w:rFonts w:cs="Arial"/>
          <w:szCs w:val="22"/>
          <w:lang w:val="fr-FR"/>
        </w:rPr>
        <w:t xml:space="preserve"> par la différenciation des affaires selon des catégories plus précises bien que le processus de délivrance soit identique</w:t>
      </w:r>
      <w:r w:rsidR="00277B7A" w:rsidRPr="007944AF">
        <w:rPr>
          <w:rFonts w:cs="Arial"/>
          <w:szCs w:val="22"/>
          <w:lang w:val="fr-FR"/>
        </w:rPr>
        <w:t xml:space="preserve"> </w:t>
      </w:r>
      <w:r w:rsidR="0096222D" w:rsidRPr="007944AF">
        <w:rPr>
          <w:rFonts w:cs="Arial"/>
          <w:szCs w:val="22"/>
          <w:lang w:val="fr-FR"/>
        </w:rPr>
        <w:t>(par</w:t>
      </w:r>
      <w:r w:rsidR="00277B7A" w:rsidRPr="007944AF">
        <w:rPr>
          <w:rFonts w:cs="Arial"/>
          <w:szCs w:val="22"/>
          <w:lang w:val="fr-FR"/>
        </w:rPr>
        <w:t xml:space="preserve"> exemple autorisation d’exploiter un EMS pourra </w:t>
      </w:r>
      <w:r w:rsidR="001647F2" w:rsidRPr="007944AF">
        <w:rPr>
          <w:rFonts w:cs="Arial"/>
          <w:szCs w:val="22"/>
          <w:lang w:val="fr-FR"/>
        </w:rPr>
        <w:t>se</w:t>
      </w:r>
      <w:r w:rsidR="00277B7A" w:rsidRPr="007944AF">
        <w:rPr>
          <w:rFonts w:cs="Arial"/>
          <w:szCs w:val="22"/>
          <w:lang w:val="fr-FR"/>
        </w:rPr>
        <w:t xml:space="preserve"> décomposer en EMS gériatrique, </w:t>
      </w:r>
      <w:r w:rsidR="001647F2" w:rsidRPr="007944AF">
        <w:rPr>
          <w:rFonts w:cs="Arial"/>
          <w:szCs w:val="22"/>
          <w:lang w:val="fr-FR"/>
        </w:rPr>
        <w:t>psycho gériatrique,</w:t>
      </w:r>
      <w:r w:rsidR="00277B7A" w:rsidRPr="007944AF">
        <w:rPr>
          <w:rFonts w:cs="Arial"/>
          <w:szCs w:val="22"/>
          <w:lang w:val="fr-FR"/>
        </w:rPr>
        <w:t xml:space="preserve"> </w:t>
      </w:r>
      <w:r w:rsidR="001647F2" w:rsidRPr="007944AF">
        <w:rPr>
          <w:rFonts w:cs="Arial"/>
          <w:szCs w:val="22"/>
          <w:lang w:val="fr-FR"/>
        </w:rPr>
        <w:t>etc</w:t>
      </w:r>
      <w:r w:rsidR="00277B7A" w:rsidRPr="007944AF">
        <w:rPr>
          <w:rFonts w:cs="Arial"/>
          <w:szCs w:val="22"/>
          <w:lang w:val="fr-FR"/>
        </w:rPr>
        <w:t>.). I</w:t>
      </w:r>
      <w:r w:rsidR="00280D6D" w:rsidRPr="007944AF">
        <w:rPr>
          <w:rFonts w:cs="Arial"/>
          <w:szCs w:val="22"/>
          <w:lang w:val="fr-FR"/>
        </w:rPr>
        <w:t>l est alors possible de créer un niveau 4</w:t>
      </w:r>
      <w:r w:rsidR="00277B7A" w:rsidRPr="007944AF">
        <w:rPr>
          <w:rFonts w:cs="Arial"/>
          <w:szCs w:val="22"/>
          <w:lang w:val="fr-FR"/>
        </w:rPr>
        <w:t xml:space="preserve"> dans le plan de classement pour faciliter la gestion des dossiers d’affaire. </w:t>
      </w:r>
    </w:p>
    <w:p w14:paraId="19A49B6D" w14:textId="01C00093" w:rsidR="00280D6D" w:rsidRPr="007944AF" w:rsidRDefault="00280D6D" w:rsidP="007944AF">
      <w:pPr>
        <w:spacing w:line="276" w:lineRule="auto"/>
        <w:jc w:val="both"/>
        <w:rPr>
          <w:rFonts w:cs="Arial"/>
          <w:szCs w:val="22"/>
          <w:lang w:val="fr-FR"/>
        </w:rPr>
      </w:pPr>
      <w:r w:rsidRPr="007944AF">
        <w:rPr>
          <w:rFonts w:cs="Arial"/>
          <w:szCs w:val="22"/>
          <w:lang w:val="fr-FR"/>
        </w:rPr>
        <w:t>Attention toutefois à ne pas confondre organisation des équipes et plan de classement</w:t>
      </w:r>
      <w:r w:rsidR="00277B7A" w:rsidRPr="007944AF">
        <w:rPr>
          <w:rFonts w:cs="Arial"/>
          <w:szCs w:val="22"/>
          <w:lang w:val="fr-FR"/>
        </w:rPr>
        <w:t xml:space="preserve"> et </w:t>
      </w:r>
      <w:r w:rsidR="001D4B33">
        <w:rPr>
          <w:rFonts w:cs="Arial"/>
          <w:szCs w:val="22"/>
          <w:lang w:val="fr-FR"/>
        </w:rPr>
        <w:t xml:space="preserve">à </w:t>
      </w:r>
      <w:r w:rsidR="00277B7A" w:rsidRPr="007944AF">
        <w:rPr>
          <w:rFonts w:cs="Arial"/>
          <w:szCs w:val="22"/>
          <w:lang w:val="fr-FR"/>
        </w:rPr>
        <w:t>ne pas compliquer la recherche plutôt que de la simplifier</w:t>
      </w:r>
      <w:r w:rsidRPr="007944AF">
        <w:rPr>
          <w:rFonts w:cs="Arial"/>
          <w:szCs w:val="22"/>
          <w:lang w:val="fr-FR"/>
        </w:rPr>
        <w:t>.</w:t>
      </w:r>
    </w:p>
    <w:p w14:paraId="36A0BB80" w14:textId="310A6BB0" w:rsidR="003B3C21" w:rsidRPr="007944AF" w:rsidRDefault="00280D6D" w:rsidP="007944AF">
      <w:pPr>
        <w:spacing w:line="276" w:lineRule="auto"/>
        <w:jc w:val="both"/>
        <w:rPr>
          <w:rFonts w:cs="Arial"/>
          <w:szCs w:val="22"/>
          <w:lang w:val="fr-FR"/>
        </w:rPr>
      </w:pPr>
      <w:r w:rsidRPr="007944AF">
        <w:rPr>
          <w:rFonts w:cs="Arial"/>
          <w:szCs w:val="22"/>
          <w:lang w:val="fr-FR"/>
        </w:rPr>
        <w:t xml:space="preserve">Enfin le volume des prestations peut entrainer des contraintes techniques qui nécessiteront de répartir le stockage dans des </w:t>
      </w:r>
      <w:r w:rsidR="00615564" w:rsidRPr="007944AF">
        <w:rPr>
          <w:rFonts w:cs="Arial"/>
          <w:szCs w:val="22"/>
          <w:lang w:val="fr-FR"/>
        </w:rPr>
        <w:t xml:space="preserve">espaces </w:t>
      </w:r>
      <w:r w:rsidR="001647F2" w:rsidRPr="007944AF">
        <w:rPr>
          <w:rFonts w:cs="Arial"/>
          <w:szCs w:val="22"/>
          <w:lang w:val="fr-FR"/>
        </w:rPr>
        <w:t>distincts</w:t>
      </w:r>
      <w:r w:rsidR="001D4B33">
        <w:rPr>
          <w:rFonts w:cs="Arial"/>
          <w:szCs w:val="22"/>
          <w:lang w:val="fr-FR"/>
        </w:rPr>
        <w:t>. C</w:t>
      </w:r>
      <w:r w:rsidR="00615564" w:rsidRPr="007944AF">
        <w:rPr>
          <w:rFonts w:cs="Arial"/>
          <w:szCs w:val="22"/>
          <w:lang w:val="fr-FR"/>
        </w:rPr>
        <w:t xml:space="preserve">ette problématique </w:t>
      </w:r>
      <w:r w:rsidR="001D4B33">
        <w:rPr>
          <w:rFonts w:cs="Arial"/>
          <w:szCs w:val="22"/>
          <w:lang w:val="fr-FR"/>
        </w:rPr>
        <w:t>doit être</w:t>
      </w:r>
      <w:r w:rsidR="001D4B33" w:rsidRPr="007944AF">
        <w:rPr>
          <w:rFonts w:cs="Arial"/>
          <w:szCs w:val="22"/>
          <w:lang w:val="fr-FR"/>
        </w:rPr>
        <w:t xml:space="preserve"> </w:t>
      </w:r>
      <w:r w:rsidR="00615564" w:rsidRPr="007944AF">
        <w:rPr>
          <w:rFonts w:cs="Arial"/>
          <w:szCs w:val="22"/>
          <w:lang w:val="fr-FR"/>
        </w:rPr>
        <w:t>prise en compte dans les projets informatiques liés</w:t>
      </w:r>
      <w:r w:rsidR="001D4B33">
        <w:rPr>
          <w:rFonts w:cs="Arial"/>
          <w:szCs w:val="22"/>
          <w:lang w:val="fr-FR"/>
        </w:rPr>
        <w:t>, mais n’a pas d’influence</w:t>
      </w:r>
      <w:r w:rsidR="00820483">
        <w:rPr>
          <w:rFonts w:cs="Arial"/>
          <w:szCs w:val="22"/>
          <w:lang w:val="fr-FR"/>
        </w:rPr>
        <w:t xml:space="preserve"> </w:t>
      </w:r>
      <w:r w:rsidR="001D4B33">
        <w:rPr>
          <w:rFonts w:cs="Arial"/>
          <w:szCs w:val="22"/>
          <w:lang w:val="fr-FR"/>
        </w:rPr>
        <w:t xml:space="preserve">sur </w:t>
      </w:r>
      <w:r w:rsidR="00615564" w:rsidRPr="007944AF">
        <w:rPr>
          <w:rFonts w:cs="Arial"/>
          <w:szCs w:val="22"/>
          <w:lang w:val="fr-FR"/>
        </w:rPr>
        <w:t>le plan de classement à ce stade.</w:t>
      </w:r>
    </w:p>
    <w:p w14:paraId="0106CC94" w14:textId="6A48A4EE" w:rsidR="000673AF" w:rsidRPr="007944AF" w:rsidRDefault="000673AF" w:rsidP="007944AF">
      <w:pPr>
        <w:pStyle w:val="Titre1"/>
      </w:pPr>
      <w:bookmarkStart w:id="16" w:name="_Toc149810297"/>
      <w:bookmarkStart w:id="17" w:name="_Toc152832274"/>
      <w:bookmarkStart w:id="18" w:name="_Toc152832280"/>
      <w:r w:rsidRPr="007944AF">
        <w:t>Démarches</w:t>
      </w:r>
      <w:bookmarkEnd w:id="16"/>
      <w:bookmarkEnd w:id="17"/>
      <w:bookmarkEnd w:id="18"/>
    </w:p>
    <w:p w14:paraId="16F5796C" w14:textId="7E66BE8C" w:rsidR="001647F2" w:rsidRPr="007944AF" w:rsidRDefault="003E56A5" w:rsidP="007944AF">
      <w:pPr>
        <w:spacing w:line="276" w:lineRule="auto"/>
        <w:jc w:val="both"/>
        <w:rPr>
          <w:rFonts w:cs="Arial"/>
          <w:szCs w:val="22"/>
        </w:rPr>
      </w:pPr>
      <w:r w:rsidRPr="007944AF">
        <w:rPr>
          <w:rFonts w:cs="Arial"/>
          <w:szCs w:val="22"/>
        </w:rPr>
        <w:t>Le</w:t>
      </w:r>
      <w:r w:rsidR="00B87BE9" w:rsidRPr="007944AF">
        <w:rPr>
          <w:rFonts w:cs="Arial"/>
          <w:szCs w:val="22"/>
        </w:rPr>
        <w:t xml:space="preserve">s informations </w:t>
      </w:r>
      <w:r w:rsidRPr="007944AF">
        <w:rPr>
          <w:rFonts w:cs="Arial"/>
          <w:szCs w:val="22"/>
        </w:rPr>
        <w:t xml:space="preserve">validées à l’étape 2 </w:t>
      </w:r>
      <w:r w:rsidR="00B87BE9" w:rsidRPr="007944AF">
        <w:rPr>
          <w:rFonts w:cs="Arial"/>
          <w:szCs w:val="22"/>
        </w:rPr>
        <w:t>peuvent être saisies dans ArchiClass en complétant</w:t>
      </w:r>
      <w:r w:rsidRPr="007944AF">
        <w:rPr>
          <w:rFonts w:cs="Arial"/>
          <w:szCs w:val="22"/>
        </w:rPr>
        <w:t xml:space="preserve"> les métadonnées </w:t>
      </w:r>
    </w:p>
    <w:p w14:paraId="1193FDD1" w14:textId="4FD9CB1F" w:rsidR="003B3C21" w:rsidRPr="007944AF" w:rsidRDefault="003B3C21" w:rsidP="007944AF">
      <w:pPr>
        <w:spacing w:line="276" w:lineRule="auto"/>
        <w:rPr>
          <w:rFonts w:cs="Arial"/>
          <w:szCs w:val="22"/>
        </w:rPr>
      </w:pPr>
    </w:p>
    <w:p w14:paraId="2AB254CA" w14:textId="76EA9E3A" w:rsidR="00360EA9" w:rsidRPr="007944AF" w:rsidRDefault="00360EA9" w:rsidP="007944AF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7944AF">
        <w:rPr>
          <w:rFonts w:ascii="Arial" w:hAnsi="Arial" w:cs="Arial"/>
        </w:rPr>
        <w:t xml:space="preserve">Définir les métadonnées avec chaque responsable de processus </w:t>
      </w:r>
    </w:p>
    <w:p w14:paraId="54F28524" w14:textId="770C5BFD" w:rsidR="00360EA9" w:rsidRPr="007944AF" w:rsidRDefault="00360EA9" w:rsidP="007944AF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7944AF">
        <w:rPr>
          <w:rFonts w:ascii="Arial" w:hAnsi="Arial" w:cs="Arial"/>
        </w:rPr>
        <w:t xml:space="preserve">Valider les métadonnées archivistiques avec votre </w:t>
      </w:r>
      <w:r w:rsidR="00B87BE9" w:rsidRPr="007944AF">
        <w:rPr>
          <w:rFonts w:ascii="Arial" w:hAnsi="Arial" w:cs="Arial"/>
        </w:rPr>
        <w:t>archiviste répondant</w:t>
      </w:r>
      <w:r w:rsidR="00445AF2">
        <w:rPr>
          <w:rFonts w:ascii="Arial" w:hAnsi="Arial" w:cs="Arial"/>
        </w:rPr>
        <w:t xml:space="preserve"> aux ACV</w:t>
      </w:r>
    </w:p>
    <w:p w14:paraId="47EA1476" w14:textId="38BD75E5" w:rsidR="00360EA9" w:rsidRPr="007944AF" w:rsidRDefault="00360EA9" w:rsidP="007944AF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7944AF">
        <w:rPr>
          <w:rFonts w:ascii="Arial" w:hAnsi="Arial" w:cs="Arial"/>
        </w:rPr>
        <w:t xml:space="preserve">Soumettre </w:t>
      </w:r>
      <w:r w:rsidR="00B87BE9" w:rsidRPr="007944AF">
        <w:rPr>
          <w:rFonts w:ascii="Arial" w:hAnsi="Arial" w:cs="Arial"/>
        </w:rPr>
        <w:t>le référentiel de g</w:t>
      </w:r>
      <w:r w:rsidR="00AE0877" w:rsidRPr="007944AF">
        <w:rPr>
          <w:rFonts w:ascii="Arial" w:hAnsi="Arial" w:cs="Arial"/>
        </w:rPr>
        <w:t xml:space="preserve">ouvernance </w:t>
      </w:r>
      <w:r w:rsidR="00B87BE9" w:rsidRPr="007944AF">
        <w:rPr>
          <w:rFonts w:ascii="Arial" w:hAnsi="Arial" w:cs="Arial"/>
        </w:rPr>
        <w:t xml:space="preserve">documentaire </w:t>
      </w:r>
      <w:r w:rsidRPr="007944AF">
        <w:rPr>
          <w:rFonts w:ascii="Arial" w:hAnsi="Arial" w:cs="Arial"/>
        </w:rPr>
        <w:t>au COPIL</w:t>
      </w:r>
      <w:r w:rsidR="00AE0877" w:rsidRPr="007944AF">
        <w:rPr>
          <w:rFonts w:ascii="Arial" w:hAnsi="Arial" w:cs="Arial"/>
        </w:rPr>
        <w:t xml:space="preserve">, aux </w:t>
      </w:r>
      <w:r w:rsidR="007944AF" w:rsidRPr="007944AF">
        <w:rPr>
          <w:rFonts w:ascii="Arial" w:hAnsi="Arial" w:cs="Arial"/>
        </w:rPr>
        <w:t>ACV et</w:t>
      </w:r>
      <w:r w:rsidRPr="007944AF">
        <w:rPr>
          <w:rFonts w:ascii="Arial" w:hAnsi="Arial" w:cs="Arial"/>
        </w:rPr>
        <w:t xml:space="preserve"> </w:t>
      </w:r>
      <w:r w:rsidR="00B87BE9" w:rsidRPr="007944AF">
        <w:rPr>
          <w:rFonts w:ascii="Arial" w:hAnsi="Arial" w:cs="Arial"/>
        </w:rPr>
        <w:t>à</w:t>
      </w:r>
      <w:r w:rsidRPr="007944AF">
        <w:rPr>
          <w:rFonts w:ascii="Arial" w:hAnsi="Arial" w:cs="Arial"/>
        </w:rPr>
        <w:t xml:space="preserve"> la DGNSI pour préavis </w:t>
      </w:r>
    </w:p>
    <w:p w14:paraId="26B90B8B" w14:textId="10C7B953" w:rsidR="00457362" w:rsidRPr="007944AF" w:rsidRDefault="00457362" w:rsidP="007944AF">
      <w:pPr>
        <w:spacing w:line="276" w:lineRule="auto"/>
        <w:rPr>
          <w:rFonts w:cs="Arial"/>
          <w:szCs w:val="22"/>
        </w:rPr>
      </w:pPr>
    </w:p>
    <w:p w14:paraId="23FC9476" w14:textId="32AC6384" w:rsidR="00457362" w:rsidRPr="007944AF" w:rsidRDefault="00457362" w:rsidP="007944AF">
      <w:pPr>
        <w:spacing w:line="276" w:lineRule="auto"/>
        <w:rPr>
          <w:rFonts w:cs="Arial"/>
          <w:szCs w:val="22"/>
        </w:rPr>
      </w:pPr>
    </w:p>
    <w:p w14:paraId="30778EFC" w14:textId="35A8DB1A" w:rsidR="001E0C7B" w:rsidRPr="001E0C7B" w:rsidRDefault="001E0C7B" w:rsidP="00847AB8">
      <w:pPr>
        <w:rPr>
          <w:i/>
          <w:sz w:val="20"/>
          <w:szCs w:val="20"/>
        </w:rPr>
      </w:pPr>
    </w:p>
    <w:sectPr w:rsidR="001E0C7B" w:rsidRPr="001E0C7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457D" w14:textId="77777777" w:rsidR="00F22C36" w:rsidRDefault="00F22C36">
      <w:pPr>
        <w:spacing w:before="0"/>
      </w:pPr>
      <w:r>
        <w:separator/>
      </w:r>
    </w:p>
  </w:endnote>
  <w:endnote w:type="continuationSeparator" w:id="0">
    <w:p w14:paraId="4170D1FE" w14:textId="77777777" w:rsidR="00F22C36" w:rsidRDefault="00F22C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14" w:type="dxa"/>
      <w:tblBorders>
        <w:top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2700"/>
      <w:gridCol w:w="2340"/>
      <w:gridCol w:w="1393"/>
    </w:tblGrid>
    <w:tr w:rsidR="0057257E" w:rsidRPr="00F63E45" w14:paraId="182451DA" w14:textId="77777777" w:rsidTr="00D078DF">
      <w:trPr>
        <w:trHeight w:val="113"/>
      </w:trPr>
      <w:tc>
        <w:tcPr>
          <w:tcW w:w="3490" w:type="dxa"/>
          <w:vAlign w:val="bottom"/>
        </w:tcPr>
        <w:p w14:paraId="53C75623" w14:textId="66CE238F" w:rsidR="0057257E" w:rsidRPr="00F63E45" w:rsidRDefault="0057257E" w:rsidP="00C264BC">
          <w:pPr>
            <w:pStyle w:val="Pieddepage"/>
            <w:spacing w:before="0"/>
            <w:rPr>
              <w:rFonts w:cs="Arial"/>
              <w:color w:val="999999"/>
              <w:sz w:val="14"/>
            </w:rPr>
          </w:pPr>
        </w:p>
      </w:tc>
      <w:tc>
        <w:tcPr>
          <w:tcW w:w="2700" w:type="dxa"/>
          <w:vAlign w:val="bottom"/>
        </w:tcPr>
        <w:p w14:paraId="21405894" w14:textId="77777777" w:rsidR="0057257E" w:rsidRPr="00F63E45" w:rsidRDefault="0057257E" w:rsidP="00C264BC">
          <w:pPr>
            <w:pStyle w:val="Pieddepage"/>
            <w:spacing w:before="0"/>
            <w:rPr>
              <w:rFonts w:cs="Arial"/>
              <w:color w:val="999999"/>
              <w:sz w:val="14"/>
            </w:rPr>
          </w:pPr>
          <w:r w:rsidRPr="00F63E45">
            <w:rPr>
              <w:rFonts w:cs="Arial"/>
              <w:color w:val="999999"/>
              <w:sz w:val="14"/>
            </w:rPr>
            <w:t xml:space="preserve">Version </w:t>
          </w:r>
          <w:r>
            <w:rPr>
              <w:rFonts w:cs="Arial"/>
              <w:color w:val="999999"/>
              <w:sz w:val="14"/>
            </w:rPr>
            <w:t>0.1 en travail</w:t>
          </w:r>
        </w:p>
      </w:tc>
      <w:tc>
        <w:tcPr>
          <w:tcW w:w="2340" w:type="dxa"/>
          <w:vAlign w:val="bottom"/>
        </w:tcPr>
        <w:p w14:paraId="3C92F3C4" w14:textId="77777777" w:rsidR="0057257E" w:rsidRPr="00F63E45" w:rsidRDefault="0057257E" w:rsidP="00C264BC">
          <w:pPr>
            <w:pStyle w:val="Pieddepage"/>
            <w:spacing w:before="0"/>
            <w:jc w:val="right"/>
            <w:rPr>
              <w:rFonts w:cs="Arial"/>
              <w:color w:val="999999"/>
              <w:sz w:val="14"/>
            </w:rPr>
          </w:pPr>
          <w:r w:rsidRPr="00F63E45">
            <w:rPr>
              <w:rFonts w:cs="Arial"/>
              <w:color w:val="999999"/>
              <w:sz w:val="14"/>
            </w:rPr>
            <w:t>Auteur</w:t>
          </w:r>
          <w:r w:rsidR="00D078DF">
            <w:rPr>
              <w:rFonts w:cs="Arial"/>
              <w:color w:val="999999"/>
              <w:sz w:val="14"/>
            </w:rPr>
            <w:t>s</w:t>
          </w:r>
          <w:r w:rsidRPr="00F63E45">
            <w:rPr>
              <w:rFonts w:cs="Arial"/>
              <w:color w:val="999999"/>
              <w:sz w:val="14"/>
            </w:rPr>
            <w:t xml:space="preserve"> : </w:t>
          </w:r>
          <w:r>
            <w:rPr>
              <w:rFonts w:cs="Arial"/>
              <w:color w:val="999999"/>
              <w:sz w:val="14"/>
            </w:rPr>
            <w:t>XXX</w:t>
          </w:r>
          <w:r w:rsidRPr="00F63E45">
            <w:rPr>
              <w:rFonts w:cs="Arial"/>
              <w:color w:val="999999"/>
              <w:sz w:val="14"/>
            </w:rPr>
            <w:t xml:space="preserve"> / </w:t>
          </w:r>
          <w:r>
            <w:rPr>
              <w:rFonts w:cs="Arial"/>
              <w:color w:val="999999"/>
              <w:sz w:val="14"/>
            </w:rPr>
            <w:t>XXXX</w:t>
          </w:r>
          <w:r w:rsidRPr="00F63E45">
            <w:rPr>
              <w:rFonts w:cs="Arial"/>
              <w:color w:val="999999"/>
              <w:sz w:val="14"/>
            </w:rPr>
            <w:t xml:space="preserve"> </w:t>
          </w:r>
        </w:p>
      </w:tc>
      <w:tc>
        <w:tcPr>
          <w:tcW w:w="1393" w:type="dxa"/>
        </w:tcPr>
        <w:p w14:paraId="6C9E8369" w14:textId="77777777" w:rsidR="0057257E" w:rsidRPr="00F63E45" w:rsidRDefault="0057257E" w:rsidP="00C264BC">
          <w:pPr>
            <w:pStyle w:val="Pieddepage"/>
            <w:spacing w:before="0"/>
            <w:jc w:val="right"/>
            <w:rPr>
              <w:rStyle w:val="Numrodepage"/>
              <w:rFonts w:cs="Arial"/>
              <w:color w:val="999999"/>
            </w:rPr>
          </w:pPr>
          <w:r w:rsidRPr="00F63E45">
            <w:rPr>
              <w:rStyle w:val="Numrodepage"/>
              <w:rFonts w:cs="Arial"/>
              <w:color w:val="999999"/>
              <w:sz w:val="16"/>
              <w:szCs w:val="16"/>
            </w:rPr>
            <w:fldChar w:fldCharType="begin"/>
          </w:r>
          <w:r w:rsidRPr="00F63E45">
            <w:rPr>
              <w:rStyle w:val="Numrodepage"/>
              <w:rFonts w:cs="Arial"/>
              <w:color w:val="999999"/>
              <w:sz w:val="16"/>
              <w:szCs w:val="16"/>
            </w:rPr>
            <w:instrText xml:space="preserve"> PAGE </w:instrText>
          </w:r>
          <w:r w:rsidRPr="00F63E45">
            <w:rPr>
              <w:rStyle w:val="Numrodepage"/>
              <w:rFonts w:cs="Arial"/>
              <w:color w:val="999999"/>
              <w:sz w:val="16"/>
              <w:szCs w:val="16"/>
            </w:rPr>
            <w:fldChar w:fldCharType="separate"/>
          </w:r>
          <w:r w:rsidR="006060F2">
            <w:rPr>
              <w:rStyle w:val="Numrodepage"/>
              <w:rFonts w:cs="Arial"/>
              <w:noProof/>
              <w:color w:val="999999"/>
              <w:sz w:val="16"/>
              <w:szCs w:val="16"/>
            </w:rPr>
            <w:t>6</w:t>
          </w:r>
          <w:r w:rsidRPr="00F63E45">
            <w:rPr>
              <w:rStyle w:val="Numrodepage"/>
              <w:rFonts w:cs="Arial"/>
              <w:color w:val="999999"/>
              <w:sz w:val="16"/>
              <w:szCs w:val="16"/>
            </w:rPr>
            <w:fldChar w:fldCharType="end"/>
          </w:r>
          <w:r w:rsidRPr="00F63E45">
            <w:rPr>
              <w:rStyle w:val="Numrodepage"/>
              <w:rFonts w:cs="Arial"/>
              <w:color w:val="999999"/>
              <w:sz w:val="16"/>
              <w:szCs w:val="16"/>
            </w:rPr>
            <w:t xml:space="preserve"> / </w:t>
          </w:r>
          <w:r w:rsidRPr="00F63E45">
            <w:rPr>
              <w:rStyle w:val="Numrodepage"/>
              <w:rFonts w:cs="Arial"/>
              <w:color w:val="999999"/>
              <w:sz w:val="16"/>
              <w:szCs w:val="16"/>
            </w:rPr>
            <w:fldChar w:fldCharType="begin"/>
          </w:r>
          <w:r w:rsidRPr="00F63E45">
            <w:rPr>
              <w:rStyle w:val="Numrodepage"/>
              <w:rFonts w:cs="Arial"/>
              <w:color w:val="999999"/>
              <w:sz w:val="16"/>
              <w:szCs w:val="16"/>
            </w:rPr>
            <w:instrText xml:space="preserve"> NUMPAGES </w:instrText>
          </w:r>
          <w:r w:rsidRPr="00F63E45">
            <w:rPr>
              <w:rStyle w:val="Numrodepage"/>
              <w:rFonts w:cs="Arial"/>
              <w:color w:val="999999"/>
              <w:sz w:val="16"/>
              <w:szCs w:val="16"/>
            </w:rPr>
            <w:fldChar w:fldCharType="separate"/>
          </w:r>
          <w:r w:rsidR="006060F2">
            <w:rPr>
              <w:rStyle w:val="Numrodepage"/>
              <w:rFonts w:cs="Arial"/>
              <w:noProof/>
              <w:color w:val="999999"/>
              <w:sz w:val="16"/>
              <w:szCs w:val="16"/>
            </w:rPr>
            <w:t>7</w:t>
          </w:r>
          <w:r w:rsidRPr="00F63E45">
            <w:rPr>
              <w:rStyle w:val="Numrodepage"/>
              <w:rFonts w:cs="Arial"/>
              <w:color w:val="999999"/>
              <w:sz w:val="16"/>
              <w:szCs w:val="16"/>
            </w:rPr>
            <w:fldChar w:fldCharType="end"/>
          </w:r>
        </w:p>
      </w:tc>
    </w:tr>
  </w:tbl>
  <w:p w14:paraId="4464D1AA" w14:textId="77777777" w:rsidR="0057257E" w:rsidRPr="00F63E45" w:rsidRDefault="0057257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CD85" w14:textId="77777777" w:rsidR="00F22C36" w:rsidRDefault="00F22C36">
      <w:pPr>
        <w:spacing w:before="0"/>
      </w:pPr>
      <w:r>
        <w:separator/>
      </w:r>
    </w:p>
  </w:footnote>
  <w:footnote w:type="continuationSeparator" w:id="0">
    <w:p w14:paraId="08F92BF8" w14:textId="77777777" w:rsidR="00F22C36" w:rsidRDefault="00F22C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94DB" w14:textId="3CCC1BF0" w:rsidR="0057257E" w:rsidRPr="00AC7E87" w:rsidRDefault="00D078DF">
    <w:pPr>
      <w:pStyle w:val="En-tte"/>
      <w:rPr>
        <w:smallCaps/>
        <w:szCs w:val="22"/>
      </w:rPr>
    </w:pPr>
    <w:r>
      <w:rPr>
        <w:noProof/>
      </w:rPr>
      <w:drawing>
        <wp:inline distT="0" distB="0" distL="0" distR="0" wp14:anchorId="61E0A641" wp14:editId="0256F784">
          <wp:extent cx="212400" cy="360000"/>
          <wp:effectExtent l="0" t="0" r="0" b="254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_logo_rvb_15mm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257E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AE9"/>
    <w:multiLevelType w:val="hybridMultilevel"/>
    <w:tmpl w:val="A894AAEC"/>
    <w:lvl w:ilvl="0" w:tplc="34B68042">
      <w:start w:val="2"/>
      <w:numFmt w:val="bullet"/>
      <w:lvlText w:val="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A724A"/>
    <w:multiLevelType w:val="hybridMultilevel"/>
    <w:tmpl w:val="8F10D766"/>
    <w:lvl w:ilvl="0" w:tplc="1C125FAC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90F"/>
    <w:multiLevelType w:val="hybridMultilevel"/>
    <w:tmpl w:val="3D148D6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878"/>
    <w:multiLevelType w:val="hybridMultilevel"/>
    <w:tmpl w:val="2F0E9EE4"/>
    <w:lvl w:ilvl="0" w:tplc="0E28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445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0B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EB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476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4B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A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0EDE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8B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6326"/>
    <w:multiLevelType w:val="hybridMultilevel"/>
    <w:tmpl w:val="ECC047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6640C"/>
    <w:multiLevelType w:val="hybridMultilevel"/>
    <w:tmpl w:val="4D54E6DC"/>
    <w:lvl w:ilvl="0" w:tplc="9C84D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18E2"/>
    <w:multiLevelType w:val="hybridMultilevel"/>
    <w:tmpl w:val="E73A3AE6"/>
    <w:lvl w:ilvl="0" w:tplc="F7AAED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15580"/>
    <w:multiLevelType w:val="hybridMultilevel"/>
    <w:tmpl w:val="FE303F00"/>
    <w:lvl w:ilvl="0" w:tplc="10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274FB"/>
    <w:multiLevelType w:val="hybridMultilevel"/>
    <w:tmpl w:val="05723B94"/>
    <w:lvl w:ilvl="0" w:tplc="073A8F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87C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28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2E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4A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42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EA2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25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6B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35D"/>
    <w:multiLevelType w:val="hybridMultilevel"/>
    <w:tmpl w:val="EC169B04"/>
    <w:lvl w:ilvl="0" w:tplc="86CE0FD6">
      <w:start w:val="1"/>
      <w:numFmt w:val="bullet"/>
      <w:lvlText w:val=""/>
      <w:lvlJc w:val="left"/>
      <w:pPr>
        <w:tabs>
          <w:tab w:val="num" w:pos="1069"/>
        </w:tabs>
        <w:ind w:left="1069" w:hanging="360"/>
      </w:pPr>
      <w:rPr>
        <w:rFonts w:ascii="Wingdings 2" w:hAnsi="Wingdings 2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690208">
    <w:abstractNumId w:val="9"/>
  </w:num>
  <w:num w:numId="2" w16cid:durableId="44380756">
    <w:abstractNumId w:val="0"/>
  </w:num>
  <w:num w:numId="3" w16cid:durableId="579683764">
    <w:abstractNumId w:val="7"/>
  </w:num>
  <w:num w:numId="4" w16cid:durableId="1962220289">
    <w:abstractNumId w:val="5"/>
  </w:num>
  <w:num w:numId="5" w16cid:durableId="366876840">
    <w:abstractNumId w:val="8"/>
  </w:num>
  <w:num w:numId="6" w16cid:durableId="1981769154">
    <w:abstractNumId w:val="3"/>
  </w:num>
  <w:num w:numId="7" w16cid:durableId="1922519514">
    <w:abstractNumId w:val="6"/>
  </w:num>
  <w:num w:numId="8" w16cid:durableId="611784723">
    <w:abstractNumId w:val="4"/>
  </w:num>
  <w:num w:numId="9" w16cid:durableId="246573020">
    <w:abstractNumId w:val="2"/>
  </w:num>
  <w:num w:numId="10" w16cid:durableId="1884557406">
    <w:abstractNumId w:val="1"/>
  </w:num>
  <w:num w:numId="11" w16cid:durableId="382490018">
    <w:abstractNumId w:val="1"/>
  </w:num>
  <w:num w:numId="12" w16cid:durableId="2004694977">
    <w:abstractNumId w:val="1"/>
  </w:num>
  <w:num w:numId="13" w16cid:durableId="86051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>
      <o:colormru v:ext="edit" colors="#690,#649600,#5a87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A0"/>
    <w:rsid w:val="00037D03"/>
    <w:rsid w:val="000673AF"/>
    <w:rsid w:val="000940B8"/>
    <w:rsid w:val="000B76E4"/>
    <w:rsid w:val="000B7BC0"/>
    <w:rsid w:val="00117284"/>
    <w:rsid w:val="00132187"/>
    <w:rsid w:val="001647F2"/>
    <w:rsid w:val="00172A94"/>
    <w:rsid w:val="0018121C"/>
    <w:rsid w:val="001A40E4"/>
    <w:rsid w:val="001D4B33"/>
    <w:rsid w:val="001E0C7B"/>
    <w:rsid w:val="00206B12"/>
    <w:rsid w:val="002430CA"/>
    <w:rsid w:val="00263E9E"/>
    <w:rsid w:val="00265319"/>
    <w:rsid w:val="00277B7A"/>
    <w:rsid w:val="00280D6D"/>
    <w:rsid w:val="002B1741"/>
    <w:rsid w:val="00360EA9"/>
    <w:rsid w:val="00377FFE"/>
    <w:rsid w:val="00386EF3"/>
    <w:rsid w:val="003A5FF4"/>
    <w:rsid w:val="003B3C21"/>
    <w:rsid w:val="003E56A5"/>
    <w:rsid w:val="003F127B"/>
    <w:rsid w:val="00445AF2"/>
    <w:rsid w:val="00457362"/>
    <w:rsid w:val="004B3718"/>
    <w:rsid w:val="004D656D"/>
    <w:rsid w:val="00505BB2"/>
    <w:rsid w:val="005230DA"/>
    <w:rsid w:val="0057257E"/>
    <w:rsid w:val="005825DF"/>
    <w:rsid w:val="005B551C"/>
    <w:rsid w:val="005C32BB"/>
    <w:rsid w:val="006060F2"/>
    <w:rsid w:val="00615564"/>
    <w:rsid w:val="006342AE"/>
    <w:rsid w:val="006612BC"/>
    <w:rsid w:val="00677760"/>
    <w:rsid w:val="006C6CA6"/>
    <w:rsid w:val="006F353D"/>
    <w:rsid w:val="00704BF1"/>
    <w:rsid w:val="00707CF3"/>
    <w:rsid w:val="007767B4"/>
    <w:rsid w:val="007944AF"/>
    <w:rsid w:val="007A1BB2"/>
    <w:rsid w:val="007B1BF9"/>
    <w:rsid w:val="007D2A65"/>
    <w:rsid w:val="00820483"/>
    <w:rsid w:val="0082374A"/>
    <w:rsid w:val="00845374"/>
    <w:rsid w:val="00847AB8"/>
    <w:rsid w:val="00875145"/>
    <w:rsid w:val="008A5B7F"/>
    <w:rsid w:val="008F6D21"/>
    <w:rsid w:val="00914F8C"/>
    <w:rsid w:val="0096222D"/>
    <w:rsid w:val="00993486"/>
    <w:rsid w:val="009A0534"/>
    <w:rsid w:val="00A112FA"/>
    <w:rsid w:val="00A3739E"/>
    <w:rsid w:val="00A62E64"/>
    <w:rsid w:val="00A746EE"/>
    <w:rsid w:val="00A929DE"/>
    <w:rsid w:val="00AC7E87"/>
    <w:rsid w:val="00AE0877"/>
    <w:rsid w:val="00B02425"/>
    <w:rsid w:val="00B47763"/>
    <w:rsid w:val="00B778A0"/>
    <w:rsid w:val="00B87BE9"/>
    <w:rsid w:val="00C264BC"/>
    <w:rsid w:val="00C31B88"/>
    <w:rsid w:val="00C94BE1"/>
    <w:rsid w:val="00CB5F3B"/>
    <w:rsid w:val="00CE397E"/>
    <w:rsid w:val="00D03687"/>
    <w:rsid w:val="00D078DF"/>
    <w:rsid w:val="00D27D24"/>
    <w:rsid w:val="00D64045"/>
    <w:rsid w:val="00DA6228"/>
    <w:rsid w:val="00E9177F"/>
    <w:rsid w:val="00EA14ED"/>
    <w:rsid w:val="00ED4CF9"/>
    <w:rsid w:val="00F02283"/>
    <w:rsid w:val="00F22C36"/>
    <w:rsid w:val="00F63E45"/>
    <w:rsid w:val="00F731F9"/>
    <w:rsid w:val="00F87F11"/>
    <w:rsid w:val="00F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90,#649600,#5a8700"/>
    </o:shapedefaults>
    <o:shapelayout v:ext="edit">
      <o:idmap v:ext="edit" data="2"/>
    </o:shapelayout>
  </w:shapeDefaults>
  <w:decimalSymbol w:val="."/>
  <w:listSeparator w:val=";"/>
  <w14:docId w14:val="194B089B"/>
  <w15:docId w15:val="{6A60B595-A332-41B7-AC0C-D040E9D9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F63E45"/>
    <w:pPr>
      <w:spacing w:before="120"/>
    </w:pPr>
    <w:rPr>
      <w:rFonts w:ascii="Arial" w:eastAsia="Times New Roman" w:hAnsi="Arial"/>
      <w:sz w:val="22"/>
      <w:szCs w:val="24"/>
    </w:rPr>
  </w:style>
  <w:style w:type="paragraph" w:styleId="Titre1">
    <w:name w:val="heading 1"/>
    <w:basedOn w:val="Normal"/>
    <w:next w:val="Normal"/>
    <w:qFormat/>
    <w:rsid w:val="00D078DF"/>
    <w:pPr>
      <w:keepNext/>
      <w:numPr>
        <w:numId w:val="10"/>
      </w:numPr>
      <w:pBdr>
        <w:bottom w:val="single" w:sz="12" w:space="1" w:color="3C8A2E"/>
      </w:pBdr>
      <w:spacing w:before="600" w:after="240"/>
      <w:outlineLvl w:val="0"/>
    </w:pPr>
    <w:rPr>
      <w:rFonts w:cs="Arial"/>
      <w:b/>
      <w:bCs/>
      <w:color w:val="3C8A2E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078DF"/>
    <w:pPr>
      <w:keepNext/>
      <w:spacing w:before="360" w:after="240"/>
      <w:outlineLvl w:val="1"/>
    </w:pPr>
    <w:rPr>
      <w:rFonts w:cs="Arial"/>
      <w:b/>
      <w:bCs/>
      <w:i/>
      <w:iCs/>
      <w:color w:val="3C8A2E"/>
      <w:sz w:val="28"/>
      <w:szCs w:val="28"/>
    </w:rPr>
  </w:style>
  <w:style w:type="paragraph" w:styleId="Titre3">
    <w:name w:val="heading 3"/>
    <w:basedOn w:val="Normal"/>
    <w:next w:val="Normal"/>
    <w:qFormat/>
    <w:rsid w:val="00D078DF"/>
    <w:pPr>
      <w:keepNext/>
      <w:spacing w:before="240" w:after="120"/>
      <w:outlineLvl w:val="2"/>
    </w:pPr>
    <w:rPr>
      <w:rFonts w:cs="Arial"/>
      <w:b/>
      <w:bCs/>
      <w:color w:val="3C8A2E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ZZ1-mmento">
    <w:name w:val="BUZZ1 - mémento"/>
    <w:basedOn w:val="Titre2"/>
    <w:autoRedefine/>
    <w:rsid w:val="003F127B"/>
    <w:pPr>
      <w:spacing w:before="60"/>
      <w:jc w:val="both"/>
    </w:pPr>
    <w:rPr>
      <w:rFonts w:ascii="Arial Narrow" w:hAnsi="Arial Narrow"/>
      <w:i w:val="0"/>
      <w:iCs w:val="0"/>
      <w:color w:val="008000"/>
      <w:sz w:val="32"/>
      <w:szCs w:val="24"/>
      <w:lang w:val="fr-FR"/>
    </w:rPr>
  </w:style>
  <w:style w:type="paragraph" w:customStyle="1" w:styleId="MEMENTO-titre2">
    <w:name w:val="MEMENTO - titre 2"/>
    <w:basedOn w:val="Normal"/>
    <w:autoRedefine/>
    <w:rsid w:val="003F127B"/>
    <w:pPr>
      <w:ind w:left="851"/>
    </w:pPr>
    <w:rPr>
      <w:rFonts w:ascii="Arial Narrow" w:hAnsi="Arial Narrow"/>
      <w:b/>
      <w:snapToGrid w:val="0"/>
      <w:color w:val="008000"/>
      <w:sz w:val="40"/>
      <w:szCs w:val="44"/>
      <w:lang w:eastAsia="fr-FR"/>
    </w:rPr>
  </w:style>
  <w:style w:type="paragraph" w:customStyle="1" w:styleId="MEMEMTO-TdM">
    <w:name w:val="MEMEMTO - TdM"/>
    <w:basedOn w:val="Normal"/>
    <w:autoRedefine/>
    <w:rsid w:val="003F127B"/>
    <w:pPr>
      <w:ind w:left="851"/>
    </w:pPr>
    <w:rPr>
      <w:rFonts w:ascii="Arial Narrow" w:hAnsi="Arial Narrow"/>
      <w:b/>
      <w:snapToGrid w:val="0"/>
      <w:color w:val="008000"/>
      <w:sz w:val="44"/>
      <w:szCs w:val="44"/>
      <w:lang w:eastAsia="fr-FR"/>
    </w:rPr>
  </w:style>
  <w:style w:type="paragraph" w:customStyle="1" w:styleId="MEMENTO-Texte">
    <w:name w:val="MEMENTO - Texte"/>
    <w:basedOn w:val="Normal"/>
    <w:autoRedefine/>
    <w:rsid w:val="003F127B"/>
    <w:pPr>
      <w:ind w:left="851"/>
      <w:jc w:val="both"/>
    </w:pPr>
    <w:rPr>
      <w:rFonts w:ascii="Arial Narrow" w:hAnsi="Arial Narrow"/>
      <w:sz w:val="28"/>
      <w:szCs w:val="28"/>
      <w:lang w:val="fr-FR"/>
    </w:rPr>
  </w:style>
  <w:style w:type="paragraph" w:styleId="En-tte">
    <w:name w:val="header"/>
    <w:basedOn w:val="Normal"/>
    <w:rsid w:val="00F63E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63E45"/>
    <w:pPr>
      <w:tabs>
        <w:tab w:val="center" w:pos="4536"/>
        <w:tab w:val="right" w:pos="9072"/>
      </w:tabs>
    </w:pPr>
  </w:style>
  <w:style w:type="character" w:styleId="Numrodepage">
    <w:name w:val="page number"/>
    <w:rsid w:val="00F63E45"/>
    <w:rPr>
      <w:rFonts w:ascii="Arial" w:hAnsi="Arial"/>
    </w:rPr>
  </w:style>
  <w:style w:type="paragraph" w:customStyle="1" w:styleId="p1titrecourt">
    <w:name w:val="p.1 titre court"/>
    <w:basedOn w:val="Normal"/>
    <w:rsid w:val="00F63E45"/>
    <w:pPr>
      <w:ind w:left="1440"/>
      <w:jc w:val="both"/>
    </w:pPr>
    <w:rPr>
      <w:b/>
      <w:bCs/>
      <w:smallCaps/>
      <w:sz w:val="36"/>
      <w:szCs w:val="20"/>
    </w:rPr>
  </w:style>
  <w:style w:type="table" w:styleId="Grilledutableau">
    <w:name w:val="Table Grid"/>
    <w:basedOn w:val="TableauNormal"/>
    <w:rsid w:val="00C264BC"/>
    <w:pPr>
      <w:spacing w:before="12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rsid w:val="00707CF3"/>
    <w:pPr>
      <w:tabs>
        <w:tab w:val="left" w:pos="440"/>
        <w:tab w:val="right" w:leader="dot" w:pos="9372"/>
      </w:tabs>
      <w:spacing w:before="240"/>
      <w:jc w:val="both"/>
    </w:pPr>
    <w:rPr>
      <w:b/>
      <w:caps/>
      <w:noProof/>
      <w:sz w:val="24"/>
    </w:rPr>
  </w:style>
  <w:style w:type="paragraph" w:styleId="TM2">
    <w:name w:val="toc 2"/>
    <w:basedOn w:val="Normal"/>
    <w:next w:val="Normal"/>
    <w:autoRedefine/>
    <w:uiPriority w:val="39"/>
    <w:rsid w:val="00707CF3"/>
    <w:pPr>
      <w:tabs>
        <w:tab w:val="left" w:pos="540"/>
        <w:tab w:val="right" w:pos="9360"/>
      </w:tabs>
      <w:spacing w:before="60"/>
      <w:jc w:val="both"/>
    </w:pPr>
    <w:rPr>
      <w:sz w:val="20"/>
    </w:rPr>
  </w:style>
  <w:style w:type="character" w:styleId="Lienhypertexte">
    <w:name w:val="Hyperlink"/>
    <w:uiPriority w:val="99"/>
    <w:rsid w:val="00707CF3"/>
    <w:rPr>
      <w:color w:val="0000FF"/>
      <w:u w:val="single"/>
    </w:rPr>
  </w:style>
  <w:style w:type="paragraph" w:styleId="Corpsdetexte2">
    <w:name w:val="Body Text 2"/>
    <w:basedOn w:val="Normal"/>
    <w:rsid w:val="00AC7E87"/>
    <w:pPr>
      <w:spacing w:before="0" w:after="120" w:line="480" w:lineRule="auto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8D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8DF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3486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Rvision">
    <w:name w:val="Revision"/>
    <w:hidden/>
    <w:uiPriority w:val="99"/>
    <w:semiHidden/>
    <w:rsid w:val="00206B12"/>
    <w:rPr>
      <w:rFonts w:ascii="Arial" w:eastAsia="Times New Roman" w:hAnsi="Arial"/>
      <w:sz w:val="22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A32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32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322A"/>
    <w:rPr>
      <w:rFonts w:ascii="Arial" w:eastAsia="Times New Roman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32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322A"/>
    <w:rPr>
      <w:rFonts w:ascii="Arial" w:eastAsia="Times New Roman" w:hAnsi="Arial"/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44AF"/>
    <w:pPr>
      <w:keepLines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C2A7-4CB5-456A-B6BB-6404C6AC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690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Ligonnet Valérie</dc:creator>
  <cp:lastModifiedBy>Seger Jessica</cp:lastModifiedBy>
  <cp:revision>25</cp:revision>
  <cp:lastPrinted>2013-07-04T12:40:00Z</cp:lastPrinted>
  <dcterms:created xsi:type="dcterms:W3CDTF">2023-07-05T12:30:00Z</dcterms:created>
  <dcterms:modified xsi:type="dcterms:W3CDTF">2023-12-21T13:47:00Z</dcterms:modified>
</cp:coreProperties>
</file>